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F3E19" w14:textId="59A038D0" w:rsidR="00BA025D" w:rsidRDefault="00394296" w:rsidP="00CE740B">
      <w:pPr>
        <w:jc w:val="center"/>
        <w:rPr>
          <w:rFonts w:ascii="Arial" w:hAnsi="Arial" w:cs="Arial"/>
          <w:b/>
          <w:u w:val="single"/>
        </w:rPr>
      </w:pPr>
      <w:r>
        <w:rPr>
          <w:rFonts w:ascii="Arial" w:hAnsi="Arial" w:cs="Arial"/>
          <w:b/>
          <w:u w:val="single"/>
        </w:rPr>
        <w:t>DECISION OF THE TRIBUNAL</w:t>
      </w:r>
    </w:p>
    <w:p w14:paraId="72B07394" w14:textId="764EE3CE" w:rsidR="00037629" w:rsidRDefault="00037629" w:rsidP="00CE740B">
      <w:pPr>
        <w:jc w:val="center"/>
        <w:rPr>
          <w:rFonts w:ascii="Arial" w:hAnsi="Arial" w:cs="Arial"/>
          <w:b/>
          <w:u w:val="single"/>
        </w:rPr>
      </w:pPr>
    </w:p>
    <w:p w14:paraId="4B865D88" w14:textId="7CBF0272" w:rsidR="00037629" w:rsidRPr="00CE740B" w:rsidRDefault="00037629" w:rsidP="00CE740B">
      <w:pPr>
        <w:jc w:val="center"/>
        <w:rPr>
          <w:rFonts w:ascii="Arial" w:hAnsi="Arial" w:cs="Arial"/>
          <w:b/>
          <w:u w:val="single"/>
        </w:rPr>
      </w:pPr>
      <w:r>
        <w:fldChar w:fldCharType="begin"/>
      </w:r>
      <w:r>
        <w:instrText>MERGEFIELD ApplicationReference</w:instrText>
      </w:r>
      <w:r>
        <w:fldChar w:fldCharType="separate"/>
      </w:r>
      <w:r w:rsidRPr="00C335CB">
        <w:rPr>
          <w:rFonts w:ascii="Arial" w:hAnsi="Arial" w:cs="Arial"/>
          <w:noProof/>
        </w:rPr>
        <w:t>FTS/HEC/AC/22/0157</w:t>
      </w:r>
      <w:r>
        <w:rPr>
          <w:rFonts w:ascii="Arial" w:hAnsi="Arial" w:cs="Arial"/>
          <w:noProof/>
        </w:rPr>
        <w:fldChar w:fldCharType="end"/>
      </w:r>
    </w:p>
    <w:p w14:paraId="23CF3E1A" w14:textId="77777777" w:rsidR="00BA025D" w:rsidRDefault="00BA025D">
      <w:pPr>
        <w:rPr>
          <w:rFonts w:ascii="Arial" w:hAnsi="Arial" w:cs="Arial"/>
        </w:rPr>
      </w:pPr>
    </w:p>
    <w:tbl>
      <w:tblPr>
        <w:tblStyle w:val="TableGrid"/>
        <w:tblW w:w="0" w:type="auto"/>
        <w:tblLook w:val="04A0" w:firstRow="1" w:lastRow="0" w:firstColumn="1" w:lastColumn="0" w:noHBand="0" w:noVBand="1"/>
      </w:tblPr>
      <w:tblGrid>
        <w:gridCol w:w="9629"/>
      </w:tblGrid>
      <w:tr w:rsidR="00394296" w14:paraId="23CF3E22" w14:textId="77777777" w:rsidTr="00506BEB">
        <w:tc>
          <w:tcPr>
            <w:tcW w:w="9629" w:type="dxa"/>
            <w:tcBorders>
              <w:bottom w:val="single" w:sz="4" w:space="0" w:color="auto"/>
            </w:tcBorders>
          </w:tcPr>
          <w:p w14:paraId="23CF3E1B" w14:textId="77777777" w:rsidR="00394296" w:rsidRDefault="00394296" w:rsidP="00394296">
            <w:pPr>
              <w:outlineLvl w:val="0"/>
              <w:rPr>
                <w:rFonts w:ascii="Arial" w:hAnsi="Arial" w:cs="Arial"/>
                <w:b/>
              </w:rPr>
            </w:pPr>
          </w:p>
          <w:p w14:paraId="23CF3E1C" w14:textId="032EF68F" w:rsidR="00394296" w:rsidRDefault="00037629" w:rsidP="00394296">
            <w:pPr>
              <w:outlineLvl w:val="0"/>
              <w:rPr>
                <w:rFonts w:ascii="Arial" w:hAnsi="Arial" w:cs="Arial"/>
                <w:noProof/>
              </w:rPr>
            </w:pPr>
            <w:r>
              <w:rPr>
                <w:rFonts w:ascii="Arial" w:hAnsi="Arial" w:cs="Arial"/>
                <w:b/>
              </w:rPr>
              <w:t>Witness List:</w:t>
            </w:r>
          </w:p>
          <w:p w14:paraId="38203BAA" w14:textId="479DB928" w:rsidR="00037629" w:rsidRDefault="00037629" w:rsidP="00394296">
            <w:pPr>
              <w:outlineLvl w:val="0"/>
              <w:rPr>
                <w:rFonts w:ascii="Arial" w:hAnsi="Arial" w:cs="Arial"/>
                <w:noProof/>
              </w:rPr>
            </w:pPr>
          </w:p>
          <w:p w14:paraId="4423DEF6" w14:textId="77777777" w:rsidR="00037629" w:rsidRDefault="00037629" w:rsidP="00037629">
            <w:pPr>
              <w:outlineLvl w:val="0"/>
              <w:rPr>
                <w:rFonts w:ascii="Arial" w:hAnsi="Arial" w:cs="Arial"/>
                <w:b/>
              </w:rPr>
            </w:pPr>
            <w:r>
              <w:rPr>
                <w:rFonts w:ascii="Arial" w:hAnsi="Arial" w:cs="Arial"/>
                <w:b/>
              </w:rPr>
              <w:t xml:space="preserve">Witnesses for </w:t>
            </w:r>
            <w:r>
              <w:fldChar w:fldCharType="begin"/>
            </w:r>
            <w:r>
              <w:instrText>MERGEFIELD ApplicantContactType</w:instrText>
            </w:r>
            <w:r>
              <w:fldChar w:fldCharType="separate"/>
            </w:r>
            <w:r w:rsidRPr="00B836D0">
              <w:rPr>
                <w:rFonts w:ascii="Arial" w:hAnsi="Arial" w:cs="Arial"/>
                <w:b/>
                <w:noProof/>
              </w:rPr>
              <w:t>Claimant</w:t>
            </w:r>
            <w:r>
              <w:rPr>
                <w:rFonts w:ascii="Arial" w:hAnsi="Arial" w:cs="Arial"/>
                <w:b/>
                <w:noProof/>
              </w:rPr>
              <w:fldChar w:fldCharType="end"/>
            </w:r>
            <w:r>
              <w:rPr>
                <w:rFonts w:ascii="Arial" w:hAnsi="Arial" w:cs="Arial"/>
                <w:b/>
              </w:rPr>
              <w:t xml:space="preserve">: </w:t>
            </w:r>
          </w:p>
          <w:p w14:paraId="6FDC2DC7" w14:textId="211B3489" w:rsidR="00037629" w:rsidRDefault="00037629" w:rsidP="00037629">
            <w:pPr>
              <w:outlineLvl w:val="0"/>
              <w:rPr>
                <w:rFonts w:ascii="Arial" w:hAnsi="Arial" w:cs="Arial"/>
                <w:bCs/>
              </w:rPr>
            </w:pPr>
            <w:r>
              <w:rPr>
                <w:rFonts w:ascii="Arial" w:hAnsi="Arial" w:cs="Arial"/>
                <w:bCs/>
              </w:rPr>
              <w:t>T</w:t>
            </w:r>
            <w:r w:rsidRPr="008812DC">
              <w:rPr>
                <w:rFonts w:ascii="Arial" w:hAnsi="Arial" w:cs="Arial"/>
                <w:bCs/>
              </w:rPr>
              <w:t>he Claimant</w:t>
            </w:r>
            <w:r>
              <w:rPr>
                <w:rFonts w:ascii="Arial" w:hAnsi="Arial" w:cs="Arial"/>
                <w:bCs/>
              </w:rPr>
              <w:t>, parent of the child</w:t>
            </w:r>
          </w:p>
          <w:p w14:paraId="1BCD66EB" w14:textId="31F1F7CD" w:rsidR="00037629" w:rsidRDefault="00037629" w:rsidP="00037629">
            <w:pPr>
              <w:outlineLvl w:val="0"/>
              <w:rPr>
                <w:rFonts w:ascii="Arial" w:hAnsi="Arial" w:cs="Arial"/>
                <w:bCs/>
              </w:rPr>
            </w:pPr>
          </w:p>
          <w:p w14:paraId="109659C9" w14:textId="77777777" w:rsidR="00037629" w:rsidRDefault="00037629" w:rsidP="00037629">
            <w:pPr>
              <w:outlineLvl w:val="0"/>
              <w:rPr>
                <w:rFonts w:ascii="Arial" w:hAnsi="Arial" w:cs="Arial"/>
                <w:b/>
              </w:rPr>
            </w:pPr>
            <w:r>
              <w:rPr>
                <w:rFonts w:ascii="Arial" w:hAnsi="Arial" w:cs="Arial"/>
                <w:b/>
              </w:rPr>
              <w:t xml:space="preserve">Witnesses for </w:t>
            </w:r>
            <w:r>
              <w:fldChar w:fldCharType="begin"/>
            </w:r>
            <w:r>
              <w:instrText>MERGEFIELD RespondentContactType</w:instrText>
            </w:r>
            <w:r>
              <w:fldChar w:fldCharType="separate"/>
            </w:r>
            <w:r w:rsidRPr="0004257F">
              <w:rPr>
                <w:rFonts w:ascii="Arial" w:hAnsi="Arial" w:cs="Arial"/>
                <w:b/>
                <w:noProof/>
              </w:rPr>
              <w:t>Responsible Body</w:t>
            </w:r>
            <w:r>
              <w:rPr>
                <w:rFonts w:ascii="Arial" w:hAnsi="Arial" w:cs="Arial"/>
                <w:b/>
                <w:noProof/>
              </w:rPr>
              <w:fldChar w:fldCharType="end"/>
            </w:r>
            <w:r>
              <w:rPr>
                <w:rFonts w:ascii="Arial" w:hAnsi="Arial" w:cs="Arial"/>
                <w:b/>
              </w:rPr>
              <w:t xml:space="preserve">: </w:t>
            </w:r>
          </w:p>
          <w:p w14:paraId="44D3FFB1" w14:textId="6E302E2B" w:rsidR="00037629" w:rsidRPr="00A300CB" w:rsidRDefault="00037629" w:rsidP="00A300CB">
            <w:pPr>
              <w:outlineLvl w:val="0"/>
              <w:rPr>
                <w:rFonts w:ascii="Arial" w:hAnsi="Arial" w:cs="Arial"/>
                <w:bCs/>
              </w:rPr>
            </w:pPr>
            <w:r w:rsidRPr="00A300CB">
              <w:rPr>
                <w:rFonts w:ascii="Arial" w:hAnsi="Arial" w:cs="Arial"/>
              </w:rPr>
              <w:t>Educational Psychologist</w:t>
            </w:r>
            <w:r w:rsidRPr="00A300CB">
              <w:rPr>
                <w:rFonts w:ascii="Arial" w:hAnsi="Arial" w:cs="Arial"/>
                <w:bCs/>
              </w:rPr>
              <w:t xml:space="preserve">  </w:t>
            </w:r>
            <w:r w:rsidR="00A300CB" w:rsidRPr="00A300CB">
              <w:rPr>
                <w:rFonts w:ascii="Arial" w:hAnsi="Arial" w:cs="Arial"/>
                <w:bCs/>
              </w:rPr>
              <w:t>(W</w:t>
            </w:r>
            <w:r w:rsidRPr="00A300CB">
              <w:rPr>
                <w:rFonts w:ascii="Arial" w:hAnsi="Arial" w:cs="Arial"/>
                <w:bCs/>
              </w:rPr>
              <w:t>itness A</w:t>
            </w:r>
            <w:r w:rsidR="00A300CB" w:rsidRPr="00A300CB">
              <w:rPr>
                <w:rFonts w:ascii="Arial" w:hAnsi="Arial" w:cs="Arial"/>
                <w:bCs/>
              </w:rPr>
              <w:t>)</w:t>
            </w:r>
          </w:p>
          <w:p w14:paraId="14050949" w14:textId="3C775608" w:rsidR="00037629" w:rsidRPr="002F3D28" w:rsidRDefault="002F3D28" w:rsidP="002F3D28">
            <w:pPr>
              <w:outlineLvl w:val="0"/>
              <w:rPr>
                <w:rFonts w:ascii="Arial" w:hAnsi="Arial" w:cs="Arial"/>
                <w:bCs/>
              </w:rPr>
            </w:pPr>
            <w:r>
              <w:rPr>
                <w:rFonts w:ascii="Arial" w:hAnsi="Arial" w:cs="Arial"/>
                <w:bCs/>
              </w:rPr>
              <w:t>Head Teacher (W</w:t>
            </w:r>
            <w:r w:rsidR="00037629" w:rsidRPr="002F3D28">
              <w:rPr>
                <w:rFonts w:ascii="Arial" w:hAnsi="Arial" w:cs="Arial"/>
                <w:bCs/>
              </w:rPr>
              <w:t>itness B</w:t>
            </w:r>
            <w:r>
              <w:rPr>
                <w:rFonts w:ascii="Arial" w:hAnsi="Arial" w:cs="Arial"/>
                <w:bCs/>
              </w:rPr>
              <w:t>)</w:t>
            </w:r>
          </w:p>
          <w:p w14:paraId="20420326" w14:textId="32B59AE5" w:rsidR="00037629" w:rsidRPr="002F3D28" w:rsidRDefault="002F3D28" w:rsidP="002F3D28">
            <w:pPr>
              <w:outlineLvl w:val="0"/>
              <w:rPr>
                <w:rFonts w:ascii="Arial" w:hAnsi="Arial" w:cs="Arial"/>
                <w:bCs/>
              </w:rPr>
            </w:pPr>
            <w:r>
              <w:rPr>
                <w:rFonts w:ascii="Arial" w:hAnsi="Arial" w:cs="Arial"/>
                <w:bCs/>
              </w:rPr>
              <w:t>Deputy Head Teacher (W</w:t>
            </w:r>
            <w:r w:rsidR="00037629" w:rsidRPr="002F3D28">
              <w:rPr>
                <w:rFonts w:ascii="Arial" w:hAnsi="Arial" w:cs="Arial"/>
                <w:bCs/>
              </w:rPr>
              <w:t>itness C</w:t>
            </w:r>
            <w:r>
              <w:rPr>
                <w:rFonts w:ascii="Arial" w:hAnsi="Arial" w:cs="Arial"/>
                <w:bCs/>
              </w:rPr>
              <w:t>)</w:t>
            </w:r>
          </w:p>
          <w:p w14:paraId="1F7F832D" w14:textId="3888ABB6" w:rsidR="00037629" w:rsidRPr="002F3D28" w:rsidRDefault="002F3D28" w:rsidP="002F3D28">
            <w:pPr>
              <w:outlineLvl w:val="0"/>
              <w:rPr>
                <w:rFonts w:ascii="Arial" w:hAnsi="Arial" w:cs="Arial"/>
                <w:bCs/>
              </w:rPr>
            </w:pPr>
            <w:r>
              <w:rPr>
                <w:rFonts w:ascii="Arial" w:hAnsi="Arial" w:cs="Arial"/>
                <w:bCs/>
              </w:rPr>
              <w:t>Quality Improvement Officer (W</w:t>
            </w:r>
            <w:r w:rsidR="00037629" w:rsidRPr="002F3D28">
              <w:rPr>
                <w:rFonts w:ascii="Arial" w:hAnsi="Arial" w:cs="Arial"/>
                <w:bCs/>
              </w:rPr>
              <w:t>itness D</w:t>
            </w:r>
            <w:r>
              <w:rPr>
                <w:rFonts w:ascii="Arial" w:hAnsi="Arial" w:cs="Arial"/>
                <w:bCs/>
              </w:rPr>
              <w:t>)</w:t>
            </w:r>
          </w:p>
          <w:p w14:paraId="2ABC3051" w14:textId="77777777" w:rsidR="00037629" w:rsidRDefault="00037629" w:rsidP="00037629">
            <w:pPr>
              <w:outlineLvl w:val="0"/>
              <w:rPr>
                <w:rFonts w:ascii="Arial" w:hAnsi="Arial" w:cs="Arial"/>
                <w:b/>
              </w:rPr>
            </w:pPr>
          </w:p>
          <w:p w14:paraId="08D5098D" w14:textId="77777777" w:rsidR="00037629" w:rsidRDefault="00037629" w:rsidP="00394296">
            <w:pPr>
              <w:outlineLvl w:val="0"/>
              <w:rPr>
                <w:rFonts w:ascii="Arial" w:hAnsi="Arial" w:cs="Arial"/>
              </w:rPr>
            </w:pPr>
          </w:p>
          <w:p w14:paraId="23CF3E1D" w14:textId="77777777" w:rsidR="00394296" w:rsidRDefault="00394296" w:rsidP="00394296">
            <w:pPr>
              <w:outlineLvl w:val="0"/>
              <w:rPr>
                <w:rFonts w:ascii="Arial" w:hAnsi="Arial" w:cs="Arial"/>
              </w:rPr>
            </w:pPr>
          </w:p>
          <w:p w14:paraId="23CF3E21" w14:textId="77777777" w:rsidR="00394296" w:rsidRDefault="00394296" w:rsidP="00506BEB">
            <w:pPr>
              <w:outlineLvl w:val="0"/>
              <w:rPr>
                <w:rFonts w:ascii="Arial" w:hAnsi="Arial" w:cs="Arial"/>
                <w:b/>
              </w:rPr>
            </w:pPr>
          </w:p>
        </w:tc>
      </w:tr>
      <w:tr w:rsidR="00394296" w14:paraId="23CF3E24" w14:textId="77777777" w:rsidTr="00506BEB">
        <w:tc>
          <w:tcPr>
            <w:tcW w:w="9629" w:type="dxa"/>
            <w:tcBorders>
              <w:top w:val="single" w:sz="4" w:space="0" w:color="auto"/>
              <w:left w:val="nil"/>
              <w:bottom w:val="nil"/>
              <w:right w:val="nil"/>
            </w:tcBorders>
          </w:tcPr>
          <w:p w14:paraId="23CF3E23" w14:textId="77777777" w:rsidR="00394296" w:rsidRDefault="00394296" w:rsidP="00CE740B">
            <w:pPr>
              <w:outlineLvl w:val="0"/>
              <w:rPr>
                <w:rFonts w:ascii="Arial" w:hAnsi="Arial" w:cs="Arial"/>
                <w:b/>
              </w:rPr>
            </w:pPr>
          </w:p>
        </w:tc>
      </w:tr>
      <w:tr w:rsidR="00394296" w14:paraId="23CF3E2E" w14:textId="77777777" w:rsidTr="00506BEB">
        <w:tc>
          <w:tcPr>
            <w:tcW w:w="9629" w:type="dxa"/>
            <w:tcBorders>
              <w:top w:val="nil"/>
              <w:left w:val="nil"/>
              <w:bottom w:val="nil"/>
              <w:right w:val="nil"/>
            </w:tcBorders>
          </w:tcPr>
          <w:p w14:paraId="23CF3E2D" w14:textId="647ED0A9" w:rsidR="00394296" w:rsidRDefault="00394296" w:rsidP="00506BEB">
            <w:pPr>
              <w:outlineLvl w:val="0"/>
              <w:rPr>
                <w:rFonts w:ascii="Arial" w:hAnsi="Arial" w:cs="Arial"/>
                <w:b/>
              </w:rPr>
            </w:pPr>
          </w:p>
        </w:tc>
      </w:tr>
    </w:tbl>
    <w:p w14:paraId="23CF3E54" w14:textId="77777777" w:rsidR="00394296" w:rsidRDefault="00394296" w:rsidP="00CE740B">
      <w:pPr>
        <w:outlineLvl w:val="0"/>
        <w:rPr>
          <w:rFonts w:ascii="Arial" w:hAnsi="Arial" w:cs="Arial"/>
          <w:b/>
        </w:rPr>
      </w:pPr>
      <w:bookmarkStart w:id="0" w:name="_GoBack"/>
      <w:bookmarkEnd w:id="0"/>
    </w:p>
    <w:p w14:paraId="23CF3E55" w14:textId="77777777" w:rsidR="00394296" w:rsidRDefault="00394296" w:rsidP="00CE740B">
      <w:pPr>
        <w:outlineLvl w:val="0"/>
        <w:rPr>
          <w:rFonts w:ascii="Arial" w:hAnsi="Arial" w:cs="Arial"/>
          <w:b/>
        </w:rPr>
      </w:pPr>
    </w:p>
    <w:p w14:paraId="23CF3E56" w14:textId="77777777" w:rsidR="004B6111" w:rsidRPr="00A501B7" w:rsidRDefault="00013461" w:rsidP="001734BE">
      <w:pPr>
        <w:jc w:val="both"/>
        <w:rPr>
          <w:rFonts w:ascii="Arial" w:hAnsi="Arial" w:cs="Arial"/>
          <w:b/>
        </w:rPr>
      </w:pPr>
      <w:r w:rsidRPr="00A501B7">
        <w:fldChar w:fldCharType="begin"/>
      </w:r>
      <w:r w:rsidRPr="00A501B7">
        <w:instrText>MERGEFIELD ApplicationSubType</w:instrText>
      </w:r>
      <w:r w:rsidRPr="00A501B7">
        <w:fldChar w:fldCharType="separate"/>
      </w:r>
      <w:r w:rsidR="004B6111" w:rsidRPr="00A501B7">
        <w:rPr>
          <w:rFonts w:ascii="Arial" w:hAnsi="Arial" w:cs="Arial"/>
          <w:b/>
          <w:noProof/>
        </w:rPr>
        <w:t>Claim</w:t>
      </w:r>
      <w:r w:rsidRPr="00A501B7">
        <w:rPr>
          <w:rFonts w:ascii="Arial" w:hAnsi="Arial" w:cs="Arial"/>
          <w:b/>
          <w:noProof/>
        </w:rPr>
        <w:fldChar w:fldCharType="end"/>
      </w:r>
    </w:p>
    <w:p w14:paraId="23CF3E57" w14:textId="77777777" w:rsidR="006855DD" w:rsidRPr="00A501B7" w:rsidRDefault="006855DD" w:rsidP="001734BE">
      <w:pPr>
        <w:jc w:val="both"/>
        <w:rPr>
          <w:rFonts w:ascii="Arial" w:hAnsi="Arial" w:cs="Arial"/>
          <w:b/>
        </w:rPr>
      </w:pPr>
    </w:p>
    <w:p w14:paraId="23CF3E5B" w14:textId="6CFB23E1" w:rsidR="00132370" w:rsidRPr="00A501B7" w:rsidRDefault="00F36C52" w:rsidP="006D1BDB">
      <w:pPr>
        <w:pStyle w:val="ListParagraph"/>
        <w:numPr>
          <w:ilvl w:val="0"/>
          <w:numId w:val="3"/>
        </w:numPr>
        <w:jc w:val="both"/>
        <w:rPr>
          <w:rFonts w:ascii="Arial" w:hAnsi="Arial" w:cs="Arial"/>
        </w:rPr>
      </w:pPr>
      <w:r w:rsidRPr="00A501B7">
        <w:rPr>
          <w:rFonts w:ascii="Arial" w:hAnsi="Arial" w:cs="Arial"/>
        </w:rPr>
        <w:t xml:space="preserve">This is </w:t>
      </w:r>
      <w:r w:rsidR="003F64A5" w:rsidRPr="00A501B7">
        <w:rPr>
          <w:rFonts w:ascii="Arial" w:hAnsi="Arial" w:cs="Arial"/>
        </w:rPr>
        <w:t xml:space="preserve">a </w:t>
      </w:r>
      <w:r w:rsidRPr="00A501B7">
        <w:rPr>
          <w:rFonts w:ascii="Arial" w:hAnsi="Arial" w:cs="Arial"/>
        </w:rPr>
        <w:t>disability discrimination claim. The claimant alleges the responsible body breached its statutory duties under sections 15</w:t>
      </w:r>
      <w:r w:rsidR="00EA09B1" w:rsidRPr="00A501B7">
        <w:rPr>
          <w:rFonts w:ascii="Arial" w:hAnsi="Arial" w:cs="Arial"/>
        </w:rPr>
        <w:t xml:space="preserve"> </w:t>
      </w:r>
      <w:r w:rsidR="006D1BDB" w:rsidRPr="00A501B7">
        <w:rPr>
          <w:rFonts w:ascii="Arial" w:hAnsi="Arial" w:cs="Arial"/>
        </w:rPr>
        <w:t xml:space="preserve">(discrimination arising from disability) </w:t>
      </w:r>
      <w:r w:rsidR="00EA09B1" w:rsidRPr="00A501B7">
        <w:rPr>
          <w:rFonts w:ascii="Arial" w:hAnsi="Arial" w:cs="Arial"/>
        </w:rPr>
        <w:t>and</w:t>
      </w:r>
      <w:r w:rsidRPr="00A501B7">
        <w:rPr>
          <w:rFonts w:ascii="Arial" w:hAnsi="Arial" w:cs="Arial"/>
        </w:rPr>
        <w:t xml:space="preserve"> 19</w:t>
      </w:r>
      <w:r w:rsidR="006D1BDB" w:rsidRPr="00A501B7">
        <w:rPr>
          <w:rFonts w:ascii="Arial" w:hAnsi="Arial" w:cs="Arial"/>
        </w:rPr>
        <w:t xml:space="preserve"> (indirect discrimination)</w:t>
      </w:r>
      <w:r w:rsidRPr="00A501B7">
        <w:rPr>
          <w:rFonts w:ascii="Arial" w:hAnsi="Arial" w:cs="Arial"/>
        </w:rPr>
        <w:t xml:space="preserve"> of the Equality Act 2010 </w:t>
      </w:r>
      <w:r w:rsidR="00EA09B1" w:rsidRPr="00A501B7">
        <w:rPr>
          <w:rFonts w:ascii="Arial" w:hAnsi="Arial" w:cs="Arial"/>
        </w:rPr>
        <w:t>(</w:t>
      </w:r>
      <w:r w:rsidR="00EA09B1" w:rsidRPr="00A501B7">
        <w:rPr>
          <w:rFonts w:ascii="Arial" w:hAnsi="Arial" w:cs="Arial"/>
          <w:b/>
          <w:bCs/>
        </w:rPr>
        <w:t>2010 Act</w:t>
      </w:r>
      <w:r w:rsidR="00EA09B1" w:rsidRPr="00A501B7">
        <w:rPr>
          <w:rFonts w:ascii="Arial" w:hAnsi="Arial" w:cs="Arial"/>
        </w:rPr>
        <w:t xml:space="preserve">) </w:t>
      </w:r>
      <w:r w:rsidRPr="00A501B7">
        <w:rPr>
          <w:rFonts w:ascii="Arial" w:hAnsi="Arial" w:cs="Arial"/>
        </w:rPr>
        <w:t xml:space="preserve">when it excluded the child from school </w:t>
      </w:r>
      <w:r w:rsidR="005C0313" w:rsidRPr="00A501B7">
        <w:rPr>
          <w:rFonts w:ascii="Arial" w:hAnsi="Arial" w:cs="Arial"/>
        </w:rPr>
        <w:t xml:space="preserve">on </w:t>
      </w:r>
      <w:r w:rsidR="003159E5" w:rsidRPr="00A501B7">
        <w:rPr>
          <w:rFonts w:ascii="Arial" w:hAnsi="Arial" w:cs="Arial"/>
        </w:rPr>
        <w:t xml:space="preserve">ten occasions </w:t>
      </w:r>
      <w:r w:rsidR="00EA09B1" w:rsidRPr="00A501B7">
        <w:rPr>
          <w:rFonts w:ascii="Arial" w:hAnsi="Arial" w:cs="Arial"/>
        </w:rPr>
        <w:t>between</w:t>
      </w:r>
      <w:r w:rsidR="00506BEB" w:rsidRPr="00A501B7">
        <w:rPr>
          <w:rFonts w:ascii="Arial" w:hAnsi="Arial" w:cs="Arial"/>
        </w:rPr>
        <w:t xml:space="preserve"> </w:t>
      </w:r>
      <w:r w:rsidR="0096117C" w:rsidRPr="00A501B7">
        <w:rPr>
          <w:rFonts w:ascii="Arial" w:hAnsi="Arial" w:cs="Arial"/>
        </w:rPr>
        <w:t>November 2021</w:t>
      </w:r>
      <w:r w:rsidR="00506BEB" w:rsidRPr="00A501B7">
        <w:rPr>
          <w:rFonts w:ascii="Arial" w:hAnsi="Arial" w:cs="Arial"/>
        </w:rPr>
        <w:t xml:space="preserve"> and</w:t>
      </w:r>
      <w:r w:rsidR="00EA09B1" w:rsidRPr="00A501B7">
        <w:rPr>
          <w:rFonts w:ascii="Arial" w:hAnsi="Arial" w:cs="Arial"/>
        </w:rPr>
        <w:t xml:space="preserve"> August 2022</w:t>
      </w:r>
      <w:r w:rsidR="0096117C" w:rsidRPr="00A501B7">
        <w:rPr>
          <w:rFonts w:ascii="Arial" w:hAnsi="Arial" w:cs="Arial"/>
        </w:rPr>
        <w:t>.</w:t>
      </w:r>
    </w:p>
    <w:p w14:paraId="23CF3E5C" w14:textId="77777777" w:rsidR="004B6111" w:rsidRPr="00A501B7" w:rsidRDefault="004B6111" w:rsidP="001734BE">
      <w:pPr>
        <w:jc w:val="both"/>
        <w:rPr>
          <w:rFonts w:ascii="Arial" w:hAnsi="Arial" w:cs="Arial"/>
        </w:rPr>
      </w:pPr>
    </w:p>
    <w:p w14:paraId="7C185562" w14:textId="77777777" w:rsidR="006D1BDB" w:rsidRPr="00A501B7" w:rsidRDefault="006D1BDB" w:rsidP="001734BE">
      <w:pPr>
        <w:jc w:val="both"/>
        <w:rPr>
          <w:rFonts w:ascii="Arial" w:hAnsi="Arial" w:cs="Arial"/>
        </w:rPr>
      </w:pPr>
    </w:p>
    <w:p w14:paraId="23CF3E5D" w14:textId="77777777" w:rsidR="00427035" w:rsidRPr="00A501B7" w:rsidRDefault="00427035" w:rsidP="001734BE">
      <w:pPr>
        <w:jc w:val="both"/>
        <w:rPr>
          <w:rFonts w:ascii="Arial" w:hAnsi="Arial" w:cs="Arial"/>
          <w:b/>
        </w:rPr>
      </w:pPr>
      <w:r w:rsidRPr="00A501B7">
        <w:rPr>
          <w:rFonts w:ascii="Arial" w:hAnsi="Arial" w:cs="Arial"/>
          <w:b/>
        </w:rPr>
        <w:t>Decision</w:t>
      </w:r>
    </w:p>
    <w:p w14:paraId="23CF3E5E" w14:textId="77777777" w:rsidR="00427035" w:rsidRPr="00A501B7" w:rsidRDefault="00427035" w:rsidP="001734BE">
      <w:pPr>
        <w:jc w:val="both"/>
        <w:rPr>
          <w:rFonts w:ascii="Arial" w:hAnsi="Arial" w:cs="Arial"/>
        </w:rPr>
      </w:pPr>
    </w:p>
    <w:p w14:paraId="2703DE40" w14:textId="0CD4D7CF" w:rsidR="004710A4" w:rsidRPr="00A501B7" w:rsidRDefault="00D20E92" w:rsidP="001734BE">
      <w:pPr>
        <w:pStyle w:val="ListParagraph"/>
        <w:numPr>
          <w:ilvl w:val="0"/>
          <w:numId w:val="3"/>
        </w:numPr>
        <w:jc w:val="both"/>
        <w:rPr>
          <w:rFonts w:ascii="Arial" w:hAnsi="Arial" w:cs="Arial"/>
        </w:rPr>
      </w:pPr>
      <w:r w:rsidRPr="00A501B7">
        <w:rPr>
          <w:rFonts w:ascii="Arial" w:hAnsi="Arial" w:cs="Arial"/>
        </w:rPr>
        <w:t>The responsible body has indirectly discriminated</w:t>
      </w:r>
      <w:r w:rsidR="00E806DC" w:rsidRPr="00A501B7">
        <w:rPr>
          <w:rFonts w:ascii="Arial" w:hAnsi="Arial" w:cs="Arial"/>
        </w:rPr>
        <w:t xml:space="preserve"> against the child</w:t>
      </w:r>
      <w:r w:rsidR="00E819FD" w:rsidRPr="00A501B7">
        <w:rPr>
          <w:rFonts w:ascii="Arial" w:hAnsi="Arial" w:cs="Arial"/>
        </w:rPr>
        <w:t xml:space="preserve"> </w:t>
      </w:r>
      <w:r w:rsidR="00D24CF5" w:rsidRPr="00A501B7">
        <w:rPr>
          <w:rFonts w:ascii="Arial" w:hAnsi="Arial" w:cs="Arial"/>
        </w:rPr>
        <w:t>in relation to e</w:t>
      </w:r>
      <w:r w:rsidR="003B194B" w:rsidRPr="00A501B7">
        <w:rPr>
          <w:rFonts w:ascii="Arial" w:hAnsi="Arial" w:cs="Arial"/>
        </w:rPr>
        <w:t>xclusion and the</w:t>
      </w:r>
      <w:r w:rsidR="00E819FD" w:rsidRPr="00A501B7">
        <w:rPr>
          <w:rFonts w:ascii="Arial" w:hAnsi="Arial" w:cs="Arial"/>
        </w:rPr>
        <w:t xml:space="preserve"> fail</w:t>
      </w:r>
      <w:r w:rsidR="003B194B" w:rsidRPr="00A501B7">
        <w:rPr>
          <w:rFonts w:ascii="Arial" w:hAnsi="Arial" w:cs="Arial"/>
        </w:rPr>
        <w:t>ure</w:t>
      </w:r>
      <w:r w:rsidR="00E819FD" w:rsidRPr="00A501B7">
        <w:rPr>
          <w:rFonts w:ascii="Arial" w:hAnsi="Arial" w:cs="Arial"/>
        </w:rPr>
        <w:t xml:space="preserve"> to provide full time education</w:t>
      </w:r>
      <w:r w:rsidR="007553D1" w:rsidRPr="00A501B7">
        <w:rPr>
          <w:rFonts w:ascii="Arial" w:hAnsi="Arial" w:cs="Arial"/>
        </w:rPr>
        <w:t>, for the purposes of section 85(2)(e) and (f) of the 2010 Act</w:t>
      </w:r>
      <w:r w:rsidR="00A51C1E" w:rsidRPr="00A501B7">
        <w:rPr>
          <w:rFonts w:ascii="Arial" w:hAnsi="Arial" w:cs="Arial"/>
        </w:rPr>
        <w:t>; and accordingly, a contravention of part 6 of the 2010 Act has occurred</w:t>
      </w:r>
      <w:r w:rsidR="00ED5905" w:rsidRPr="00A501B7">
        <w:rPr>
          <w:rFonts w:ascii="Arial" w:hAnsi="Arial" w:cs="Arial"/>
        </w:rPr>
        <w:t>.</w:t>
      </w:r>
    </w:p>
    <w:p w14:paraId="64713019" w14:textId="77777777" w:rsidR="004710A4" w:rsidRPr="00A501B7" w:rsidRDefault="004710A4" w:rsidP="004710A4">
      <w:pPr>
        <w:pStyle w:val="ListParagraph"/>
        <w:ind w:left="360"/>
        <w:jc w:val="both"/>
        <w:rPr>
          <w:rFonts w:ascii="Arial" w:hAnsi="Arial" w:cs="Arial"/>
        </w:rPr>
      </w:pPr>
    </w:p>
    <w:p w14:paraId="23CF3E61" w14:textId="328A54F0" w:rsidR="00132370" w:rsidRPr="00A501B7" w:rsidRDefault="00ED5905" w:rsidP="001734BE">
      <w:pPr>
        <w:pStyle w:val="ListParagraph"/>
        <w:numPr>
          <w:ilvl w:val="0"/>
          <w:numId w:val="3"/>
        </w:numPr>
        <w:jc w:val="both"/>
        <w:rPr>
          <w:rFonts w:ascii="Arial" w:hAnsi="Arial" w:cs="Arial"/>
        </w:rPr>
      </w:pPr>
      <w:r w:rsidRPr="00A501B7">
        <w:rPr>
          <w:rFonts w:ascii="Arial" w:hAnsi="Arial" w:cs="Arial"/>
        </w:rPr>
        <w:t>We make an order that the responsible body complies with the</w:t>
      </w:r>
      <w:r w:rsidR="00FB4176" w:rsidRPr="00A501B7">
        <w:rPr>
          <w:rFonts w:ascii="Arial" w:hAnsi="Arial" w:cs="Arial"/>
        </w:rPr>
        <w:t xml:space="preserve"> remed</w:t>
      </w:r>
      <w:r w:rsidR="00433271" w:rsidRPr="00A501B7">
        <w:rPr>
          <w:rFonts w:ascii="Arial" w:hAnsi="Arial" w:cs="Arial"/>
        </w:rPr>
        <w:t>y</w:t>
      </w:r>
      <w:r w:rsidR="00FB4176" w:rsidRPr="00A501B7">
        <w:rPr>
          <w:rFonts w:ascii="Arial" w:hAnsi="Arial" w:cs="Arial"/>
        </w:rPr>
        <w:t xml:space="preserve"> set out in paragraph </w:t>
      </w:r>
      <w:r w:rsidR="00010BAF" w:rsidRPr="00A501B7">
        <w:rPr>
          <w:rFonts w:ascii="Arial" w:hAnsi="Arial" w:cs="Arial"/>
        </w:rPr>
        <w:t>73</w:t>
      </w:r>
      <w:r w:rsidR="00FB4176" w:rsidRPr="00A501B7">
        <w:rPr>
          <w:rFonts w:ascii="Arial" w:hAnsi="Arial" w:cs="Arial"/>
        </w:rPr>
        <w:t xml:space="preserve"> below.</w:t>
      </w:r>
    </w:p>
    <w:p w14:paraId="0A345CC5" w14:textId="77777777" w:rsidR="004710A4" w:rsidRPr="00A501B7" w:rsidRDefault="004710A4" w:rsidP="004710A4">
      <w:pPr>
        <w:pStyle w:val="ListParagraph"/>
        <w:rPr>
          <w:rFonts w:ascii="Arial" w:hAnsi="Arial" w:cs="Arial"/>
        </w:rPr>
      </w:pPr>
    </w:p>
    <w:p w14:paraId="250D4C49" w14:textId="4ADF7362" w:rsidR="004710A4" w:rsidRPr="00A501B7" w:rsidRDefault="004710A4" w:rsidP="001734BE">
      <w:pPr>
        <w:pStyle w:val="ListParagraph"/>
        <w:numPr>
          <w:ilvl w:val="0"/>
          <w:numId w:val="3"/>
        </w:numPr>
        <w:jc w:val="both"/>
        <w:rPr>
          <w:rFonts w:ascii="Arial" w:hAnsi="Arial" w:cs="Arial"/>
        </w:rPr>
      </w:pPr>
      <w:r w:rsidRPr="00A501B7">
        <w:rPr>
          <w:rFonts w:ascii="Arial" w:hAnsi="Arial" w:cs="Arial"/>
        </w:rPr>
        <w:t>There has been no discrimination arising from disability</w:t>
      </w:r>
      <w:r w:rsidR="00B92004" w:rsidRPr="00A501B7">
        <w:rPr>
          <w:rFonts w:ascii="Arial" w:hAnsi="Arial" w:cs="Arial"/>
        </w:rPr>
        <w:t>.</w:t>
      </w:r>
    </w:p>
    <w:p w14:paraId="23CF3E62" w14:textId="77777777" w:rsidR="00427035" w:rsidRPr="00A501B7" w:rsidRDefault="00427035" w:rsidP="001734BE">
      <w:pPr>
        <w:jc w:val="both"/>
        <w:rPr>
          <w:rFonts w:ascii="Arial" w:hAnsi="Arial" w:cs="Arial"/>
        </w:rPr>
      </w:pPr>
    </w:p>
    <w:p w14:paraId="23CF3E63" w14:textId="77777777" w:rsidR="0002685C" w:rsidRPr="00A501B7" w:rsidRDefault="0002685C" w:rsidP="001734BE">
      <w:pPr>
        <w:jc w:val="both"/>
        <w:rPr>
          <w:rFonts w:ascii="Arial" w:hAnsi="Arial" w:cs="Arial"/>
        </w:rPr>
      </w:pPr>
    </w:p>
    <w:p w14:paraId="23CF3E64" w14:textId="77777777" w:rsidR="00427035" w:rsidRPr="00A501B7" w:rsidRDefault="0000032B" w:rsidP="001734BE">
      <w:pPr>
        <w:jc w:val="both"/>
        <w:rPr>
          <w:rFonts w:ascii="Arial" w:hAnsi="Arial" w:cs="Arial"/>
          <w:b/>
        </w:rPr>
      </w:pPr>
      <w:r w:rsidRPr="00A501B7">
        <w:rPr>
          <w:rFonts w:ascii="Arial" w:hAnsi="Arial" w:cs="Arial"/>
          <w:b/>
        </w:rPr>
        <w:t>Process</w:t>
      </w:r>
    </w:p>
    <w:p w14:paraId="23CF3E65" w14:textId="77777777" w:rsidR="0000032B" w:rsidRPr="00A501B7" w:rsidRDefault="0000032B" w:rsidP="001734BE">
      <w:pPr>
        <w:jc w:val="both"/>
        <w:rPr>
          <w:rFonts w:ascii="Arial" w:hAnsi="Arial" w:cs="Arial"/>
        </w:rPr>
      </w:pPr>
    </w:p>
    <w:p w14:paraId="23CF3E68" w14:textId="6AAB9771" w:rsidR="0000032B" w:rsidRPr="00A501B7" w:rsidRDefault="00DB0A2C" w:rsidP="001734BE">
      <w:pPr>
        <w:pStyle w:val="ListParagraph"/>
        <w:numPr>
          <w:ilvl w:val="0"/>
          <w:numId w:val="3"/>
        </w:numPr>
        <w:jc w:val="both"/>
        <w:rPr>
          <w:rFonts w:ascii="Arial" w:hAnsi="Arial" w:cs="Arial"/>
        </w:rPr>
      </w:pPr>
      <w:r w:rsidRPr="00A501B7">
        <w:rPr>
          <w:rFonts w:ascii="Arial" w:hAnsi="Arial" w:cs="Arial"/>
        </w:rPr>
        <w:t xml:space="preserve">At the case </w:t>
      </w:r>
      <w:r w:rsidR="0089441C" w:rsidRPr="00A501B7">
        <w:rPr>
          <w:rFonts w:ascii="Arial" w:hAnsi="Arial" w:cs="Arial"/>
        </w:rPr>
        <w:t>management call in</w:t>
      </w:r>
      <w:r w:rsidRPr="00A501B7">
        <w:rPr>
          <w:rFonts w:ascii="Arial" w:hAnsi="Arial" w:cs="Arial"/>
        </w:rPr>
        <w:t xml:space="preserve"> November 2022</w:t>
      </w:r>
      <w:r w:rsidR="007F2593" w:rsidRPr="00A501B7">
        <w:rPr>
          <w:rFonts w:ascii="Arial" w:hAnsi="Arial" w:cs="Arial"/>
        </w:rPr>
        <w:t xml:space="preserve"> </w:t>
      </w:r>
      <w:r w:rsidR="00043190" w:rsidRPr="00A501B7">
        <w:rPr>
          <w:rFonts w:ascii="Arial" w:hAnsi="Arial" w:cs="Arial"/>
        </w:rPr>
        <w:t xml:space="preserve">the responsible body advanced two preliminary issues, namely </w:t>
      </w:r>
      <w:r w:rsidR="001A24AB" w:rsidRPr="00A501B7">
        <w:rPr>
          <w:rFonts w:ascii="Arial" w:hAnsi="Arial" w:cs="Arial"/>
        </w:rPr>
        <w:t xml:space="preserve">that the child did not have a disability </w:t>
      </w:r>
      <w:r w:rsidR="00043190" w:rsidRPr="00A501B7">
        <w:rPr>
          <w:rFonts w:ascii="Arial" w:hAnsi="Arial" w:cs="Arial"/>
        </w:rPr>
        <w:t>and</w:t>
      </w:r>
      <w:r w:rsidR="001A24AB" w:rsidRPr="00A501B7">
        <w:rPr>
          <w:rFonts w:ascii="Arial" w:hAnsi="Arial" w:cs="Arial"/>
        </w:rPr>
        <w:t xml:space="preserve"> that the claim was time barred</w:t>
      </w:r>
      <w:r w:rsidR="007F2593" w:rsidRPr="00A501B7">
        <w:rPr>
          <w:rFonts w:ascii="Arial" w:hAnsi="Arial" w:cs="Arial"/>
        </w:rPr>
        <w:t>.</w:t>
      </w:r>
      <w:r w:rsidR="00A31767" w:rsidRPr="00A501B7">
        <w:rPr>
          <w:rFonts w:ascii="Arial" w:hAnsi="Arial" w:cs="Arial"/>
        </w:rPr>
        <w:t xml:space="preserve"> It was determined that both these preliminary issues would be decided at the full evidential hearing.</w:t>
      </w:r>
      <w:r w:rsidR="004E4F65" w:rsidRPr="00A501B7">
        <w:rPr>
          <w:rFonts w:ascii="Arial" w:hAnsi="Arial" w:cs="Arial"/>
        </w:rPr>
        <w:t xml:space="preserve"> Witness statements</w:t>
      </w:r>
      <w:r w:rsidR="00B45E5A" w:rsidRPr="00A501B7">
        <w:rPr>
          <w:rFonts w:ascii="Arial" w:hAnsi="Arial" w:cs="Arial"/>
        </w:rPr>
        <w:t>,</w:t>
      </w:r>
      <w:r w:rsidR="006D01CB" w:rsidRPr="00A501B7">
        <w:rPr>
          <w:rFonts w:ascii="Arial" w:hAnsi="Arial" w:cs="Arial"/>
        </w:rPr>
        <w:t xml:space="preserve"> the views of the child</w:t>
      </w:r>
      <w:r w:rsidR="008B6C75" w:rsidRPr="00A501B7">
        <w:rPr>
          <w:rFonts w:ascii="Arial" w:hAnsi="Arial" w:cs="Arial"/>
        </w:rPr>
        <w:t>,</w:t>
      </w:r>
      <w:r w:rsidR="00B45E5A" w:rsidRPr="00A501B7">
        <w:rPr>
          <w:rFonts w:ascii="Arial" w:hAnsi="Arial" w:cs="Arial"/>
        </w:rPr>
        <w:t xml:space="preserve"> a joint minute of agreed facts and written submissions were lodged in advance of the</w:t>
      </w:r>
      <w:r w:rsidR="0098574F" w:rsidRPr="00A501B7">
        <w:rPr>
          <w:rFonts w:ascii="Arial" w:hAnsi="Arial" w:cs="Arial"/>
        </w:rPr>
        <w:t xml:space="preserve"> three</w:t>
      </w:r>
      <w:r w:rsidR="00DC664B" w:rsidRPr="00A501B7">
        <w:rPr>
          <w:rFonts w:ascii="Arial" w:hAnsi="Arial" w:cs="Arial"/>
        </w:rPr>
        <w:t>-</w:t>
      </w:r>
      <w:r w:rsidR="0098574F" w:rsidRPr="00A501B7">
        <w:rPr>
          <w:rFonts w:ascii="Arial" w:hAnsi="Arial" w:cs="Arial"/>
        </w:rPr>
        <w:t xml:space="preserve">day hearing which proceeded </w:t>
      </w:r>
      <w:r w:rsidR="00574E71" w:rsidRPr="00A501B7">
        <w:rPr>
          <w:rFonts w:ascii="Arial" w:hAnsi="Arial" w:cs="Arial"/>
        </w:rPr>
        <w:t xml:space="preserve">remotely via </w:t>
      </w:r>
      <w:proofErr w:type="spellStart"/>
      <w:r w:rsidR="00574E71" w:rsidRPr="00A501B7">
        <w:rPr>
          <w:rFonts w:ascii="Arial" w:hAnsi="Arial" w:cs="Arial"/>
        </w:rPr>
        <w:t>Webex</w:t>
      </w:r>
      <w:proofErr w:type="spellEnd"/>
      <w:r w:rsidR="00574E71" w:rsidRPr="00A501B7">
        <w:rPr>
          <w:rFonts w:ascii="Arial" w:hAnsi="Arial" w:cs="Arial"/>
        </w:rPr>
        <w:t xml:space="preserve"> </w:t>
      </w:r>
      <w:r w:rsidR="0089441C" w:rsidRPr="00A501B7">
        <w:rPr>
          <w:rFonts w:ascii="Arial" w:hAnsi="Arial" w:cs="Arial"/>
        </w:rPr>
        <w:t xml:space="preserve">in February and </w:t>
      </w:r>
      <w:r w:rsidR="0098574F" w:rsidRPr="00A501B7">
        <w:rPr>
          <w:rFonts w:ascii="Arial" w:hAnsi="Arial" w:cs="Arial"/>
        </w:rPr>
        <w:t>March 2023.</w:t>
      </w:r>
      <w:r w:rsidR="00210951" w:rsidRPr="00A501B7">
        <w:rPr>
          <w:rFonts w:ascii="Arial" w:hAnsi="Arial" w:cs="Arial"/>
        </w:rPr>
        <w:t xml:space="preserve"> Both partie</w:t>
      </w:r>
      <w:r w:rsidR="003D614E" w:rsidRPr="00A501B7">
        <w:rPr>
          <w:rFonts w:ascii="Arial" w:hAnsi="Arial" w:cs="Arial"/>
        </w:rPr>
        <w:t xml:space="preserve">s supplemented their written submissions </w:t>
      </w:r>
      <w:r w:rsidR="003F64A5" w:rsidRPr="00A501B7">
        <w:rPr>
          <w:rFonts w:ascii="Arial" w:hAnsi="Arial" w:cs="Arial"/>
        </w:rPr>
        <w:t>with</w:t>
      </w:r>
      <w:r w:rsidR="003D614E" w:rsidRPr="00A501B7">
        <w:rPr>
          <w:rFonts w:ascii="Arial" w:hAnsi="Arial" w:cs="Arial"/>
        </w:rPr>
        <w:t xml:space="preserve"> oral submissions at the conclusion of the evidence.</w:t>
      </w:r>
    </w:p>
    <w:p w14:paraId="4FCF73C5" w14:textId="77777777" w:rsidR="00555757" w:rsidRPr="00A501B7" w:rsidRDefault="00555757" w:rsidP="00555757">
      <w:pPr>
        <w:pStyle w:val="ListParagraph"/>
        <w:ind w:left="360"/>
        <w:jc w:val="both"/>
        <w:rPr>
          <w:rFonts w:ascii="Arial" w:hAnsi="Arial" w:cs="Arial"/>
        </w:rPr>
      </w:pPr>
    </w:p>
    <w:p w14:paraId="0B0BC7A6" w14:textId="396DF187" w:rsidR="00555757" w:rsidRPr="00A501B7" w:rsidRDefault="0013078F" w:rsidP="001734BE">
      <w:pPr>
        <w:pStyle w:val="ListParagraph"/>
        <w:numPr>
          <w:ilvl w:val="0"/>
          <w:numId w:val="3"/>
        </w:numPr>
        <w:jc w:val="both"/>
        <w:rPr>
          <w:rFonts w:ascii="Arial" w:hAnsi="Arial" w:cs="Arial"/>
        </w:rPr>
      </w:pPr>
      <w:r w:rsidRPr="00A501B7">
        <w:rPr>
          <w:rFonts w:ascii="Arial" w:hAnsi="Arial" w:cs="Arial"/>
        </w:rPr>
        <w:t xml:space="preserve">The claimant was permitted to lodge </w:t>
      </w:r>
      <w:r w:rsidR="00114BAE" w:rsidRPr="00A501B7">
        <w:rPr>
          <w:rFonts w:ascii="Arial" w:hAnsi="Arial" w:cs="Arial"/>
        </w:rPr>
        <w:t xml:space="preserve">a 21 page bundle of medical records at the start of the first day of the </w:t>
      </w:r>
      <w:r w:rsidR="000E0F1C" w:rsidRPr="00A501B7">
        <w:rPr>
          <w:rFonts w:ascii="Arial" w:hAnsi="Arial" w:cs="Arial"/>
        </w:rPr>
        <w:t>hearing.</w:t>
      </w:r>
    </w:p>
    <w:p w14:paraId="23CF3E69" w14:textId="77777777" w:rsidR="0000032B" w:rsidRPr="00A501B7" w:rsidRDefault="0000032B" w:rsidP="001734BE">
      <w:pPr>
        <w:jc w:val="both"/>
        <w:rPr>
          <w:rFonts w:ascii="Arial" w:hAnsi="Arial" w:cs="Arial"/>
        </w:rPr>
      </w:pPr>
    </w:p>
    <w:p w14:paraId="23CF3E6A" w14:textId="77777777" w:rsidR="00427035" w:rsidRPr="00A501B7" w:rsidRDefault="00427035" w:rsidP="001734BE">
      <w:pPr>
        <w:jc w:val="both"/>
        <w:rPr>
          <w:rFonts w:ascii="Arial" w:hAnsi="Arial" w:cs="Arial"/>
        </w:rPr>
      </w:pPr>
    </w:p>
    <w:p w14:paraId="23CF3E6B" w14:textId="77777777" w:rsidR="0002685C" w:rsidRPr="00A501B7" w:rsidRDefault="0002685C" w:rsidP="001734BE">
      <w:pPr>
        <w:jc w:val="both"/>
        <w:rPr>
          <w:rFonts w:ascii="Arial" w:hAnsi="Arial" w:cs="Arial"/>
          <w:b/>
        </w:rPr>
      </w:pPr>
      <w:r w:rsidRPr="00A501B7">
        <w:rPr>
          <w:rFonts w:ascii="Arial" w:hAnsi="Arial" w:cs="Arial"/>
          <w:b/>
        </w:rPr>
        <w:t>Findings in Fact</w:t>
      </w:r>
    </w:p>
    <w:p w14:paraId="23CF3E6C" w14:textId="77777777" w:rsidR="00D41F82" w:rsidRPr="00A501B7" w:rsidRDefault="00D41F82" w:rsidP="001734BE">
      <w:pPr>
        <w:jc w:val="both"/>
        <w:rPr>
          <w:rFonts w:ascii="Arial" w:hAnsi="Arial" w:cs="Arial"/>
        </w:rPr>
      </w:pPr>
    </w:p>
    <w:p w14:paraId="37594AB0" w14:textId="2CDAFB50" w:rsidR="00723190" w:rsidRPr="00A501B7" w:rsidRDefault="00723190" w:rsidP="001734BE">
      <w:pPr>
        <w:jc w:val="both"/>
        <w:rPr>
          <w:rFonts w:ascii="Arial" w:hAnsi="Arial" w:cs="Arial"/>
          <w:b/>
          <w:bCs/>
          <w:i/>
          <w:iCs/>
        </w:rPr>
      </w:pPr>
      <w:r w:rsidRPr="00A501B7">
        <w:rPr>
          <w:rFonts w:ascii="Arial" w:hAnsi="Arial" w:cs="Arial"/>
          <w:b/>
          <w:bCs/>
          <w:i/>
          <w:iCs/>
        </w:rPr>
        <w:t>The child</w:t>
      </w:r>
    </w:p>
    <w:p w14:paraId="5CB918E2" w14:textId="77777777" w:rsidR="00723190" w:rsidRPr="00A501B7" w:rsidRDefault="00723190" w:rsidP="001734BE">
      <w:pPr>
        <w:jc w:val="both"/>
        <w:rPr>
          <w:rFonts w:ascii="Arial" w:hAnsi="Arial" w:cs="Arial"/>
        </w:rPr>
      </w:pPr>
    </w:p>
    <w:p w14:paraId="1CA4DF36" w14:textId="65542A2F" w:rsidR="00756DA6" w:rsidRPr="00A501B7" w:rsidRDefault="00756DA6" w:rsidP="001734BE">
      <w:pPr>
        <w:pStyle w:val="ListParagraph"/>
        <w:numPr>
          <w:ilvl w:val="0"/>
          <w:numId w:val="3"/>
        </w:numPr>
        <w:jc w:val="both"/>
        <w:rPr>
          <w:rFonts w:ascii="Arial" w:hAnsi="Arial" w:cs="Arial"/>
        </w:rPr>
      </w:pPr>
      <w:r w:rsidRPr="00A501B7">
        <w:rPr>
          <w:rFonts w:ascii="Arial" w:hAnsi="Arial" w:cs="Arial"/>
        </w:rPr>
        <w:t>The claimant is the parent of the child.</w:t>
      </w:r>
      <w:r w:rsidR="00D82642" w:rsidRPr="00A501B7">
        <w:rPr>
          <w:rFonts w:ascii="Arial" w:hAnsi="Arial" w:cs="Arial"/>
        </w:rPr>
        <w:t xml:space="preserve"> The child’s elder sibling</w:t>
      </w:r>
      <w:r w:rsidR="002428ED" w:rsidRPr="00A501B7">
        <w:rPr>
          <w:rFonts w:ascii="Arial" w:hAnsi="Arial" w:cs="Arial"/>
        </w:rPr>
        <w:t xml:space="preserve"> has</w:t>
      </w:r>
      <w:r w:rsidR="006C56DA" w:rsidRPr="00A501B7">
        <w:rPr>
          <w:rFonts w:ascii="Arial" w:hAnsi="Arial" w:cs="Arial"/>
        </w:rPr>
        <w:t xml:space="preserve"> identified</w:t>
      </w:r>
      <w:r w:rsidR="002428ED" w:rsidRPr="00A501B7">
        <w:rPr>
          <w:rFonts w:ascii="Arial" w:hAnsi="Arial" w:cs="Arial"/>
        </w:rPr>
        <w:t xml:space="preserve"> A</w:t>
      </w:r>
      <w:r w:rsidR="004C6335" w:rsidRPr="00A501B7">
        <w:rPr>
          <w:rFonts w:ascii="Arial" w:hAnsi="Arial" w:cs="Arial"/>
        </w:rPr>
        <w:t xml:space="preserve">ttention </w:t>
      </w:r>
      <w:r w:rsidR="002428ED" w:rsidRPr="00A501B7">
        <w:rPr>
          <w:rFonts w:ascii="Arial" w:hAnsi="Arial" w:cs="Arial"/>
        </w:rPr>
        <w:t>D</w:t>
      </w:r>
      <w:r w:rsidR="004C6335" w:rsidRPr="00A501B7">
        <w:rPr>
          <w:rFonts w:ascii="Arial" w:hAnsi="Arial" w:cs="Arial"/>
        </w:rPr>
        <w:t xml:space="preserve">eficit </w:t>
      </w:r>
      <w:r w:rsidR="002428ED" w:rsidRPr="00A501B7">
        <w:rPr>
          <w:rFonts w:ascii="Arial" w:hAnsi="Arial" w:cs="Arial"/>
        </w:rPr>
        <w:t>H</w:t>
      </w:r>
      <w:r w:rsidR="004C6335" w:rsidRPr="00A501B7">
        <w:rPr>
          <w:rFonts w:ascii="Arial" w:hAnsi="Arial" w:cs="Arial"/>
        </w:rPr>
        <w:t xml:space="preserve">yperactivity </w:t>
      </w:r>
      <w:r w:rsidR="002428ED" w:rsidRPr="00A501B7">
        <w:rPr>
          <w:rFonts w:ascii="Arial" w:hAnsi="Arial" w:cs="Arial"/>
        </w:rPr>
        <w:t>D</w:t>
      </w:r>
      <w:r w:rsidR="004C6335" w:rsidRPr="00A501B7">
        <w:rPr>
          <w:rFonts w:ascii="Arial" w:hAnsi="Arial" w:cs="Arial"/>
        </w:rPr>
        <w:t>isorder</w:t>
      </w:r>
      <w:r w:rsidR="00BC1173" w:rsidRPr="00A501B7">
        <w:rPr>
          <w:rFonts w:ascii="Arial" w:hAnsi="Arial" w:cs="Arial"/>
        </w:rPr>
        <w:t xml:space="preserve"> (</w:t>
      </w:r>
      <w:r w:rsidR="00BC1173" w:rsidRPr="00A501B7">
        <w:rPr>
          <w:rFonts w:ascii="Arial" w:hAnsi="Arial" w:cs="Arial"/>
          <w:b/>
          <w:bCs/>
        </w:rPr>
        <w:t>ADHD</w:t>
      </w:r>
      <w:r w:rsidR="00BC1173" w:rsidRPr="00A501B7">
        <w:rPr>
          <w:rFonts w:ascii="Arial" w:hAnsi="Arial" w:cs="Arial"/>
        </w:rPr>
        <w:t>)</w:t>
      </w:r>
      <w:r w:rsidR="000517D4" w:rsidRPr="00A501B7">
        <w:rPr>
          <w:rFonts w:ascii="Arial" w:hAnsi="Arial" w:cs="Arial"/>
        </w:rPr>
        <w:t xml:space="preserve"> and was removed from the care of the claimant</w:t>
      </w:r>
      <w:r w:rsidR="006C56DA" w:rsidRPr="00A501B7">
        <w:rPr>
          <w:rFonts w:ascii="Arial" w:hAnsi="Arial" w:cs="Arial"/>
        </w:rPr>
        <w:t xml:space="preserve"> for a period of about one year when the child was in primary 4 and 5.</w:t>
      </w:r>
      <w:r w:rsidR="00F91997" w:rsidRPr="00A501B7">
        <w:rPr>
          <w:rFonts w:ascii="Arial" w:hAnsi="Arial" w:cs="Arial"/>
        </w:rPr>
        <w:t xml:space="preserve"> The child’s twin sibling has identified anxiety based A</w:t>
      </w:r>
      <w:r w:rsidR="004C6335" w:rsidRPr="00A501B7">
        <w:rPr>
          <w:rFonts w:ascii="Arial" w:hAnsi="Arial" w:cs="Arial"/>
        </w:rPr>
        <w:t xml:space="preserve">utistic </w:t>
      </w:r>
      <w:r w:rsidR="00F91997" w:rsidRPr="00A501B7">
        <w:rPr>
          <w:rFonts w:ascii="Arial" w:hAnsi="Arial" w:cs="Arial"/>
        </w:rPr>
        <w:t>S</w:t>
      </w:r>
      <w:r w:rsidR="004C6335" w:rsidRPr="00A501B7">
        <w:rPr>
          <w:rFonts w:ascii="Arial" w:hAnsi="Arial" w:cs="Arial"/>
        </w:rPr>
        <w:t xml:space="preserve">pectrum </w:t>
      </w:r>
      <w:r w:rsidR="00F91997" w:rsidRPr="00A501B7">
        <w:rPr>
          <w:rFonts w:ascii="Arial" w:hAnsi="Arial" w:cs="Arial"/>
        </w:rPr>
        <w:t>C</w:t>
      </w:r>
      <w:r w:rsidR="004C6335" w:rsidRPr="00A501B7">
        <w:rPr>
          <w:rFonts w:ascii="Arial" w:hAnsi="Arial" w:cs="Arial"/>
        </w:rPr>
        <w:t>ondition</w:t>
      </w:r>
      <w:r w:rsidR="00F91997" w:rsidRPr="00A501B7">
        <w:rPr>
          <w:rFonts w:ascii="Arial" w:hAnsi="Arial" w:cs="Arial"/>
        </w:rPr>
        <w:t xml:space="preserve"> and ADHD</w:t>
      </w:r>
      <w:r w:rsidR="002E1D35" w:rsidRPr="00A501B7">
        <w:rPr>
          <w:rFonts w:ascii="Arial" w:hAnsi="Arial" w:cs="Arial"/>
        </w:rPr>
        <w:t>.</w:t>
      </w:r>
      <w:r w:rsidR="00933512" w:rsidRPr="00A501B7">
        <w:rPr>
          <w:rFonts w:ascii="Arial" w:hAnsi="Arial" w:cs="Arial"/>
        </w:rPr>
        <w:t xml:space="preserve"> That twin sibling</w:t>
      </w:r>
      <w:r w:rsidR="007D65EB" w:rsidRPr="00A501B7">
        <w:rPr>
          <w:rFonts w:ascii="Arial" w:hAnsi="Arial" w:cs="Arial"/>
        </w:rPr>
        <w:t xml:space="preserve"> has</w:t>
      </w:r>
      <w:r w:rsidR="00933512" w:rsidRPr="00A501B7">
        <w:rPr>
          <w:rFonts w:ascii="Arial" w:hAnsi="Arial" w:cs="Arial"/>
        </w:rPr>
        <w:t xml:space="preserve"> experienced emotionally based school avoidance</w:t>
      </w:r>
      <w:r w:rsidR="00117DFC" w:rsidRPr="00A501B7">
        <w:rPr>
          <w:rFonts w:ascii="Arial" w:hAnsi="Arial" w:cs="Arial"/>
        </w:rPr>
        <w:t xml:space="preserve"> </w:t>
      </w:r>
      <w:r w:rsidR="00E25D75" w:rsidRPr="00A501B7">
        <w:rPr>
          <w:rFonts w:ascii="Arial" w:hAnsi="Arial" w:cs="Arial"/>
        </w:rPr>
        <w:t>on</w:t>
      </w:r>
      <w:r w:rsidR="00117DFC" w:rsidRPr="00A501B7">
        <w:rPr>
          <w:rFonts w:ascii="Arial" w:hAnsi="Arial" w:cs="Arial"/>
        </w:rPr>
        <w:t xml:space="preserve"> transition to secondary school.</w:t>
      </w:r>
    </w:p>
    <w:p w14:paraId="1E4C469A" w14:textId="77777777" w:rsidR="00756DA6" w:rsidRPr="00A501B7" w:rsidRDefault="00756DA6" w:rsidP="00756DA6">
      <w:pPr>
        <w:pStyle w:val="ListParagraph"/>
        <w:ind w:left="360"/>
        <w:jc w:val="both"/>
        <w:rPr>
          <w:rFonts w:ascii="Arial" w:hAnsi="Arial" w:cs="Arial"/>
        </w:rPr>
      </w:pPr>
    </w:p>
    <w:p w14:paraId="23CF3E6F" w14:textId="3B7D36FD" w:rsidR="00D41F82" w:rsidRPr="00A501B7" w:rsidRDefault="00121E4E" w:rsidP="001734BE">
      <w:pPr>
        <w:pStyle w:val="ListParagraph"/>
        <w:numPr>
          <w:ilvl w:val="0"/>
          <w:numId w:val="3"/>
        </w:numPr>
        <w:jc w:val="both"/>
        <w:rPr>
          <w:rFonts w:ascii="Arial" w:hAnsi="Arial" w:cs="Arial"/>
        </w:rPr>
      </w:pPr>
      <w:r w:rsidRPr="00A501B7">
        <w:rPr>
          <w:rFonts w:ascii="Arial" w:hAnsi="Arial" w:cs="Arial"/>
        </w:rPr>
        <w:t>At the age of 12, t</w:t>
      </w:r>
      <w:r w:rsidR="00454EAF" w:rsidRPr="00A501B7">
        <w:rPr>
          <w:rFonts w:ascii="Arial" w:hAnsi="Arial" w:cs="Arial"/>
        </w:rPr>
        <w:t>he child</w:t>
      </w:r>
      <w:r w:rsidR="005348AD" w:rsidRPr="00A501B7">
        <w:rPr>
          <w:rFonts w:ascii="Arial" w:hAnsi="Arial" w:cs="Arial"/>
        </w:rPr>
        <w:t xml:space="preserve"> started </w:t>
      </w:r>
      <w:r w:rsidR="00802B19" w:rsidRPr="00A501B7">
        <w:rPr>
          <w:rFonts w:ascii="Arial" w:hAnsi="Arial" w:cs="Arial"/>
        </w:rPr>
        <w:t xml:space="preserve">at </w:t>
      </w:r>
      <w:r w:rsidR="003722A8" w:rsidRPr="00A501B7">
        <w:rPr>
          <w:rFonts w:ascii="Arial" w:hAnsi="Arial" w:cs="Arial"/>
        </w:rPr>
        <w:t xml:space="preserve">secondary </w:t>
      </w:r>
      <w:r w:rsidR="00802B19" w:rsidRPr="00A501B7">
        <w:rPr>
          <w:rFonts w:ascii="Arial" w:hAnsi="Arial" w:cs="Arial"/>
        </w:rPr>
        <w:t>school in August 2021.</w:t>
      </w:r>
      <w:r w:rsidR="00E67D80" w:rsidRPr="00A501B7">
        <w:rPr>
          <w:rFonts w:ascii="Arial" w:hAnsi="Arial" w:cs="Arial"/>
        </w:rPr>
        <w:t xml:space="preserve"> The </w:t>
      </w:r>
      <w:r w:rsidR="00487844" w:rsidRPr="00A501B7">
        <w:rPr>
          <w:rFonts w:ascii="Arial" w:hAnsi="Arial" w:cs="Arial"/>
        </w:rPr>
        <w:t xml:space="preserve">school is managed by the </w:t>
      </w:r>
      <w:r w:rsidR="00044C1A" w:rsidRPr="00A501B7">
        <w:rPr>
          <w:rFonts w:ascii="Arial" w:hAnsi="Arial" w:cs="Arial"/>
        </w:rPr>
        <w:t>responsible body</w:t>
      </w:r>
      <w:r w:rsidR="00487844" w:rsidRPr="00A501B7">
        <w:rPr>
          <w:rFonts w:ascii="Arial" w:hAnsi="Arial" w:cs="Arial"/>
        </w:rPr>
        <w:t xml:space="preserve"> in terms of section</w:t>
      </w:r>
      <w:r w:rsidR="00672B69" w:rsidRPr="00A501B7">
        <w:rPr>
          <w:rFonts w:ascii="Arial" w:hAnsi="Arial" w:cs="Arial"/>
        </w:rPr>
        <w:t xml:space="preserve"> 85(9</w:t>
      </w:r>
      <w:proofErr w:type="gramStart"/>
      <w:r w:rsidR="00672B69" w:rsidRPr="00A501B7">
        <w:rPr>
          <w:rFonts w:ascii="Arial" w:hAnsi="Arial" w:cs="Arial"/>
        </w:rPr>
        <w:t>)(</w:t>
      </w:r>
      <w:proofErr w:type="gramEnd"/>
      <w:r w:rsidR="00672B69" w:rsidRPr="00A501B7">
        <w:rPr>
          <w:rFonts w:ascii="Arial" w:hAnsi="Arial" w:cs="Arial"/>
        </w:rPr>
        <w:t>c) of the 2010 Act.</w:t>
      </w:r>
    </w:p>
    <w:p w14:paraId="154273AB" w14:textId="77777777" w:rsidR="003722A8" w:rsidRPr="00A501B7" w:rsidRDefault="003722A8" w:rsidP="003722A8">
      <w:pPr>
        <w:pStyle w:val="ListParagraph"/>
        <w:ind w:left="360"/>
        <w:jc w:val="both"/>
        <w:rPr>
          <w:rFonts w:ascii="Arial" w:hAnsi="Arial" w:cs="Arial"/>
        </w:rPr>
      </w:pPr>
    </w:p>
    <w:p w14:paraId="35DBB3EC" w14:textId="7021B97A" w:rsidR="00D60251" w:rsidRPr="00A501B7" w:rsidRDefault="003722A8" w:rsidP="001734BE">
      <w:pPr>
        <w:pStyle w:val="ListParagraph"/>
        <w:numPr>
          <w:ilvl w:val="0"/>
          <w:numId w:val="3"/>
        </w:numPr>
        <w:jc w:val="both"/>
        <w:rPr>
          <w:rFonts w:ascii="Arial" w:hAnsi="Arial" w:cs="Arial"/>
        </w:rPr>
      </w:pPr>
      <w:r w:rsidRPr="00A501B7">
        <w:rPr>
          <w:rFonts w:ascii="Arial" w:hAnsi="Arial" w:cs="Arial"/>
        </w:rPr>
        <w:t xml:space="preserve">The child </w:t>
      </w:r>
      <w:r w:rsidR="007D65EB" w:rsidRPr="00A501B7">
        <w:rPr>
          <w:rFonts w:ascii="Arial" w:hAnsi="Arial" w:cs="Arial"/>
        </w:rPr>
        <w:t>has found</w:t>
      </w:r>
      <w:r w:rsidRPr="00A501B7">
        <w:rPr>
          <w:rFonts w:ascii="Arial" w:hAnsi="Arial" w:cs="Arial"/>
        </w:rPr>
        <w:t xml:space="preserve"> the changes associated with transitioning to a larger school environment</w:t>
      </w:r>
      <w:r w:rsidR="00561C6F" w:rsidRPr="00A501B7">
        <w:rPr>
          <w:rFonts w:ascii="Arial" w:hAnsi="Arial" w:cs="Arial"/>
        </w:rPr>
        <w:t xml:space="preserve"> challenging to process.</w:t>
      </w:r>
      <w:r w:rsidR="00354F69" w:rsidRPr="00A501B7">
        <w:rPr>
          <w:rFonts w:ascii="Arial" w:hAnsi="Arial" w:cs="Arial"/>
        </w:rPr>
        <w:t xml:space="preserve"> </w:t>
      </w:r>
      <w:r w:rsidR="00561C6F" w:rsidRPr="00A501B7">
        <w:rPr>
          <w:rFonts w:ascii="Arial" w:hAnsi="Arial" w:cs="Arial"/>
        </w:rPr>
        <w:t>The child experiences difficulty with regulation of his emotions and behaviour</w:t>
      </w:r>
      <w:r w:rsidR="00820E6A" w:rsidRPr="00A501B7">
        <w:rPr>
          <w:rFonts w:ascii="Arial" w:hAnsi="Arial" w:cs="Arial"/>
        </w:rPr>
        <w:t>.</w:t>
      </w:r>
      <w:r w:rsidR="00354F69" w:rsidRPr="00A501B7">
        <w:rPr>
          <w:rFonts w:ascii="Arial" w:hAnsi="Arial" w:cs="Arial"/>
        </w:rPr>
        <w:t xml:space="preserve"> </w:t>
      </w:r>
      <w:r w:rsidR="00820E6A" w:rsidRPr="00A501B7">
        <w:rPr>
          <w:rFonts w:ascii="Arial" w:hAnsi="Arial" w:cs="Arial"/>
        </w:rPr>
        <w:t>The child experiences anxiety and becomes overwhelmed.</w:t>
      </w:r>
    </w:p>
    <w:p w14:paraId="5BC0355C" w14:textId="77777777" w:rsidR="0012323E" w:rsidRPr="00A501B7" w:rsidRDefault="0012323E" w:rsidP="0012323E">
      <w:pPr>
        <w:pStyle w:val="ListParagraph"/>
        <w:rPr>
          <w:rFonts w:ascii="Arial" w:hAnsi="Arial" w:cs="Arial"/>
        </w:rPr>
      </w:pPr>
    </w:p>
    <w:p w14:paraId="383B7339" w14:textId="3E2A8D2F" w:rsidR="0012323E" w:rsidRPr="00A501B7" w:rsidRDefault="0012323E" w:rsidP="001734BE">
      <w:pPr>
        <w:pStyle w:val="ListParagraph"/>
        <w:numPr>
          <w:ilvl w:val="0"/>
          <w:numId w:val="3"/>
        </w:numPr>
        <w:jc w:val="both"/>
        <w:rPr>
          <w:rFonts w:ascii="Arial" w:hAnsi="Arial" w:cs="Arial"/>
        </w:rPr>
      </w:pPr>
      <w:r w:rsidRPr="00A501B7">
        <w:rPr>
          <w:rFonts w:ascii="Arial" w:hAnsi="Arial" w:cs="Arial"/>
        </w:rPr>
        <w:t>When the child becomes dysregulated, the</w:t>
      </w:r>
      <w:r w:rsidR="002C55C9" w:rsidRPr="00A501B7">
        <w:rPr>
          <w:rFonts w:ascii="Arial" w:hAnsi="Arial" w:cs="Arial"/>
        </w:rPr>
        <w:t>y</w:t>
      </w:r>
      <w:r w:rsidRPr="00A501B7">
        <w:rPr>
          <w:rFonts w:ascii="Arial" w:hAnsi="Arial" w:cs="Arial"/>
        </w:rPr>
        <w:t xml:space="preserve"> appear to find it hard to consider the consequences of </w:t>
      </w:r>
      <w:r w:rsidR="007E57DD" w:rsidRPr="00A501B7">
        <w:rPr>
          <w:rFonts w:ascii="Arial" w:hAnsi="Arial" w:cs="Arial"/>
        </w:rPr>
        <w:t>the</w:t>
      </w:r>
      <w:r w:rsidR="000128E9" w:rsidRPr="00A501B7">
        <w:rPr>
          <w:rFonts w:ascii="Arial" w:hAnsi="Arial" w:cs="Arial"/>
        </w:rPr>
        <w:t>ir</w:t>
      </w:r>
      <w:r w:rsidR="007E57DD" w:rsidRPr="00A501B7">
        <w:rPr>
          <w:rFonts w:ascii="Arial" w:hAnsi="Arial" w:cs="Arial"/>
        </w:rPr>
        <w:t xml:space="preserve"> actions and the impact which these are having upon others.</w:t>
      </w:r>
    </w:p>
    <w:p w14:paraId="3E038E19" w14:textId="77777777" w:rsidR="007E57DD" w:rsidRPr="00A501B7" w:rsidRDefault="007E57DD" w:rsidP="007E57DD">
      <w:pPr>
        <w:pStyle w:val="ListParagraph"/>
        <w:rPr>
          <w:rFonts w:ascii="Arial" w:hAnsi="Arial" w:cs="Arial"/>
        </w:rPr>
      </w:pPr>
    </w:p>
    <w:p w14:paraId="5CC2F37B" w14:textId="2D887071" w:rsidR="007E57DD" w:rsidRPr="00A501B7" w:rsidRDefault="007E57DD" w:rsidP="001734BE">
      <w:pPr>
        <w:pStyle w:val="ListParagraph"/>
        <w:numPr>
          <w:ilvl w:val="0"/>
          <w:numId w:val="3"/>
        </w:numPr>
        <w:jc w:val="both"/>
        <w:rPr>
          <w:rFonts w:ascii="Arial" w:hAnsi="Arial" w:cs="Arial"/>
        </w:rPr>
      </w:pPr>
      <w:r w:rsidRPr="00A501B7">
        <w:rPr>
          <w:rFonts w:ascii="Arial" w:hAnsi="Arial" w:cs="Arial"/>
        </w:rPr>
        <w:t>The child has difficulty with down regulating and falling asleep</w:t>
      </w:r>
      <w:r w:rsidR="00AF126B" w:rsidRPr="00A501B7">
        <w:rPr>
          <w:rFonts w:ascii="Arial" w:hAnsi="Arial" w:cs="Arial"/>
        </w:rPr>
        <w:t xml:space="preserve"> resulting in tiredness throughout the day.</w:t>
      </w:r>
    </w:p>
    <w:p w14:paraId="1567B945" w14:textId="77777777" w:rsidR="00AF126B" w:rsidRPr="00A501B7" w:rsidRDefault="00AF126B" w:rsidP="00AF126B">
      <w:pPr>
        <w:pStyle w:val="ListParagraph"/>
        <w:rPr>
          <w:rFonts w:ascii="Arial" w:hAnsi="Arial" w:cs="Arial"/>
        </w:rPr>
      </w:pPr>
    </w:p>
    <w:p w14:paraId="6BC59165" w14:textId="6BC00110" w:rsidR="00AF126B" w:rsidRPr="00A501B7" w:rsidRDefault="00D8080B" w:rsidP="001734BE">
      <w:pPr>
        <w:pStyle w:val="ListParagraph"/>
        <w:numPr>
          <w:ilvl w:val="0"/>
          <w:numId w:val="3"/>
        </w:numPr>
        <w:jc w:val="both"/>
        <w:rPr>
          <w:rFonts w:ascii="Arial" w:hAnsi="Arial" w:cs="Arial"/>
        </w:rPr>
      </w:pPr>
      <w:r w:rsidRPr="00A501B7">
        <w:rPr>
          <w:rFonts w:ascii="Arial" w:hAnsi="Arial" w:cs="Arial"/>
        </w:rPr>
        <w:t>Whilst t</w:t>
      </w:r>
      <w:r w:rsidR="004F3B5D" w:rsidRPr="00A501B7">
        <w:rPr>
          <w:rFonts w:ascii="Arial" w:hAnsi="Arial" w:cs="Arial"/>
        </w:rPr>
        <w:t xml:space="preserve">he child describes being sociable and presents as such amongst </w:t>
      </w:r>
      <w:r w:rsidR="005B08CC" w:rsidRPr="00A501B7">
        <w:rPr>
          <w:rFonts w:ascii="Arial" w:hAnsi="Arial" w:cs="Arial"/>
        </w:rPr>
        <w:t>the</w:t>
      </w:r>
      <w:r w:rsidR="000128E9" w:rsidRPr="00A501B7">
        <w:rPr>
          <w:rFonts w:ascii="Arial" w:hAnsi="Arial" w:cs="Arial"/>
        </w:rPr>
        <w:t>ir</w:t>
      </w:r>
      <w:r w:rsidR="004F3B5D" w:rsidRPr="00A501B7">
        <w:rPr>
          <w:rFonts w:ascii="Arial" w:hAnsi="Arial" w:cs="Arial"/>
        </w:rPr>
        <w:t xml:space="preserve"> peer group</w:t>
      </w:r>
      <w:r w:rsidRPr="00A501B7">
        <w:rPr>
          <w:rFonts w:ascii="Arial" w:hAnsi="Arial" w:cs="Arial"/>
        </w:rPr>
        <w:t>, they</w:t>
      </w:r>
      <w:r w:rsidR="004F3B5D" w:rsidRPr="00A501B7">
        <w:rPr>
          <w:rFonts w:ascii="Arial" w:hAnsi="Arial" w:cs="Arial"/>
        </w:rPr>
        <w:t xml:space="preserve"> </w:t>
      </w:r>
      <w:r w:rsidR="009B1ABD" w:rsidRPr="00A501B7">
        <w:rPr>
          <w:rFonts w:ascii="Arial" w:hAnsi="Arial" w:cs="Arial"/>
        </w:rPr>
        <w:t xml:space="preserve">experience difficulties socially with </w:t>
      </w:r>
      <w:r w:rsidR="0089306E" w:rsidRPr="00A501B7">
        <w:rPr>
          <w:rFonts w:ascii="Arial" w:hAnsi="Arial" w:cs="Arial"/>
        </w:rPr>
        <w:t>being able to see situations from another person’s perspective.</w:t>
      </w:r>
    </w:p>
    <w:p w14:paraId="52594CB0" w14:textId="77777777" w:rsidR="0089306E" w:rsidRPr="00A501B7" w:rsidRDefault="0089306E" w:rsidP="0089306E">
      <w:pPr>
        <w:pStyle w:val="ListParagraph"/>
        <w:rPr>
          <w:rFonts w:ascii="Arial" w:hAnsi="Arial" w:cs="Arial"/>
        </w:rPr>
      </w:pPr>
    </w:p>
    <w:p w14:paraId="5E22C53E" w14:textId="0E74817F" w:rsidR="007B63E9" w:rsidRPr="00A501B7" w:rsidRDefault="0089306E" w:rsidP="00355653">
      <w:pPr>
        <w:pStyle w:val="ListParagraph"/>
        <w:numPr>
          <w:ilvl w:val="0"/>
          <w:numId w:val="3"/>
        </w:numPr>
        <w:jc w:val="both"/>
        <w:rPr>
          <w:rFonts w:ascii="Arial" w:hAnsi="Arial" w:cs="Arial"/>
        </w:rPr>
      </w:pPr>
      <w:r w:rsidRPr="00A501B7">
        <w:rPr>
          <w:rFonts w:ascii="Arial" w:hAnsi="Arial" w:cs="Arial"/>
        </w:rPr>
        <w:t>The child has sensory difficulties, specifically around noise</w:t>
      </w:r>
      <w:r w:rsidR="00DE4937" w:rsidRPr="00A501B7">
        <w:rPr>
          <w:rFonts w:ascii="Arial" w:hAnsi="Arial" w:cs="Arial"/>
        </w:rPr>
        <w:t>. When the child is out in the community with family, the c</w:t>
      </w:r>
      <w:r w:rsidR="008B4A69" w:rsidRPr="00A501B7">
        <w:rPr>
          <w:rFonts w:ascii="Arial" w:hAnsi="Arial" w:cs="Arial"/>
        </w:rPr>
        <w:t>hild</w:t>
      </w:r>
      <w:r w:rsidR="00DE4937" w:rsidRPr="00A501B7">
        <w:rPr>
          <w:rFonts w:ascii="Arial" w:hAnsi="Arial" w:cs="Arial"/>
        </w:rPr>
        <w:t xml:space="preserve"> benefits from wearing headphones</w:t>
      </w:r>
      <w:r w:rsidR="007B63E9" w:rsidRPr="00A501B7">
        <w:rPr>
          <w:rFonts w:ascii="Arial" w:hAnsi="Arial" w:cs="Arial"/>
        </w:rPr>
        <w:t>.</w:t>
      </w:r>
      <w:r w:rsidR="00355653" w:rsidRPr="00A501B7">
        <w:rPr>
          <w:rFonts w:ascii="Arial" w:hAnsi="Arial" w:cs="Arial"/>
        </w:rPr>
        <w:t xml:space="preserve"> </w:t>
      </w:r>
      <w:r w:rsidR="007B63E9" w:rsidRPr="00A501B7">
        <w:rPr>
          <w:rFonts w:ascii="Arial" w:hAnsi="Arial" w:cs="Arial"/>
        </w:rPr>
        <w:t>The child wears jogging suit bottoms rather than school trousers.</w:t>
      </w:r>
    </w:p>
    <w:p w14:paraId="19494224" w14:textId="77777777" w:rsidR="007B63E9" w:rsidRPr="00A501B7" w:rsidRDefault="007B63E9" w:rsidP="007B63E9">
      <w:pPr>
        <w:pStyle w:val="ListParagraph"/>
        <w:rPr>
          <w:rFonts w:ascii="Arial" w:hAnsi="Arial" w:cs="Arial"/>
        </w:rPr>
      </w:pPr>
    </w:p>
    <w:p w14:paraId="75075555" w14:textId="0E90A29B" w:rsidR="00F07BE4" w:rsidRPr="00A501B7" w:rsidRDefault="007B63E9" w:rsidP="00355653">
      <w:pPr>
        <w:pStyle w:val="ListParagraph"/>
        <w:numPr>
          <w:ilvl w:val="0"/>
          <w:numId w:val="3"/>
        </w:numPr>
        <w:jc w:val="both"/>
        <w:rPr>
          <w:rFonts w:ascii="Arial" w:hAnsi="Arial" w:cs="Arial"/>
        </w:rPr>
      </w:pPr>
      <w:r w:rsidRPr="00A501B7">
        <w:rPr>
          <w:rFonts w:ascii="Arial" w:hAnsi="Arial" w:cs="Arial"/>
        </w:rPr>
        <w:t>The child finds it hard to process language and to talk about the</w:t>
      </w:r>
      <w:r w:rsidR="008B4A69" w:rsidRPr="00A501B7">
        <w:rPr>
          <w:rFonts w:ascii="Arial" w:hAnsi="Arial" w:cs="Arial"/>
        </w:rPr>
        <w:t>ir</w:t>
      </w:r>
      <w:r w:rsidRPr="00A501B7">
        <w:rPr>
          <w:rFonts w:ascii="Arial" w:hAnsi="Arial" w:cs="Arial"/>
        </w:rPr>
        <w:t xml:space="preserve"> feelings</w:t>
      </w:r>
      <w:r w:rsidR="00DC5FE7" w:rsidRPr="00A501B7">
        <w:rPr>
          <w:rFonts w:ascii="Arial" w:hAnsi="Arial" w:cs="Arial"/>
        </w:rPr>
        <w:t>. When annoyed, the child tends to shut down, will not talk, and says ‘No.’</w:t>
      </w:r>
      <w:r w:rsidR="00355653" w:rsidRPr="00A501B7">
        <w:rPr>
          <w:rFonts w:ascii="Arial" w:hAnsi="Arial" w:cs="Arial"/>
        </w:rPr>
        <w:t xml:space="preserve"> </w:t>
      </w:r>
      <w:r w:rsidR="00F07BE4" w:rsidRPr="00A501B7">
        <w:rPr>
          <w:rFonts w:ascii="Arial" w:hAnsi="Arial" w:cs="Arial"/>
        </w:rPr>
        <w:t>The child needs time to calm down before talking situations through.</w:t>
      </w:r>
    </w:p>
    <w:p w14:paraId="715F9679" w14:textId="77777777" w:rsidR="00315E2D" w:rsidRPr="00A501B7" w:rsidRDefault="00315E2D" w:rsidP="00315E2D">
      <w:pPr>
        <w:pStyle w:val="ListParagraph"/>
        <w:rPr>
          <w:rFonts w:ascii="Arial" w:hAnsi="Arial" w:cs="Arial"/>
        </w:rPr>
      </w:pPr>
    </w:p>
    <w:p w14:paraId="71A2107E" w14:textId="473F9FC1" w:rsidR="00315E2D" w:rsidRPr="00A501B7" w:rsidRDefault="00315E2D" w:rsidP="001734BE">
      <w:pPr>
        <w:pStyle w:val="ListParagraph"/>
        <w:numPr>
          <w:ilvl w:val="0"/>
          <w:numId w:val="3"/>
        </w:numPr>
        <w:jc w:val="both"/>
        <w:rPr>
          <w:rFonts w:ascii="Arial" w:hAnsi="Arial" w:cs="Arial"/>
        </w:rPr>
      </w:pPr>
      <w:r w:rsidRPr="00A501B7">
        <w:rPr>
          <w:rFonts w:ascii="Arial" w:hAnsi="Arial" w:cs="Arial"/>
        </w:rPr>
        <w:t>The child finds eye contact difficult and finds it challenging to share</w:t>
      </w:r>
      <w:r w:rsidR="00173FF5" w:rsidRPr="00A501B7">
        <w:rPr>
          <w:rFonts w:ascii="Arial" w:hAnsi="Arial" w:cs="Arial"/>
        </w:rPr>
        <w:t xml:space="preserve"> their</w:t>
      </w:r>
      <w:r w:rsidRPr="00A501B7">
        <w:rPr>
          <w:rFonts w:ascii="Arial" w:hAnsi="Arial" w:cs="Arial"/>
        </w:rPr>
        <w:t xml:space="preserve"> views</w:t>
      </w:r>
      <w:r w:rsidR="00173FF5" w:rsidRPr="00A501B7">
        <w:rPr>
          <w:rFonts w:ascii="Arial" w:hAnsi="Arial" w:cs="Arial"/>
        </w:rPr>
        <w:t xml:space="preserve"> within meetings.</w:t>
      </w:r>
    </w:p>
    <w:p w14:paraId="199DAD25" w14:textId="77777777" w:rsidR="00CB36DE" w:rsidRPr="00A501B7" w:rsidRDefault="00CB36DE" w:rsidP="00CB36DE">
      <w:pPr>
        <w:pStyle w:val="ListParagraph"/>
        <w:rPr>
          <w:rFonts w:ascii="Arial" w:hAnsi="Arial" w:cs="Arial"/>
        </w:rPr>
      </w:pPr>
    </w:p>
    <w:p w14:paraId="0DE80893" w14:textId="2F65BFAE" w:rsidR="00CB36DE" w:rsidRPr="00A501B7" w:rsidRDefault="00CB36DE" w:rsidP="001734BE">
      <w:pPr>
        <w:pStyle w:val="ListParagraph"/>
        <w:numPr>
          <w:ilvl w:val="0"/>
          <w:numId w:val="3"/>
        </w:numPr>
        <w:jc w:val="both"/>
        <w:rPr>
          <w:rFonts w:ascii="Arial" w:hAnsi="Arial" w:cs="Arial"/>
        </w:rPr>
      </w:pPr>
      <w:r w:rsidRPr="00A501B7">
        <w:rPr>
          <w:rFonts w:ascii="Arial" w:hAnsi="Arial" w:cs="Arial"/>
        </w:rPr>
        <w:t>The child can find double periods challenging in terms of the sustained attention required over time</w:t>
      </w:r>
      <w:r w:rsidR="00F56601" w:rsidRPr="00A501B7">
        <w:rPr>
          <w:rFonts w:ascii="Arial" w:hAnsi="Arial" w:cs="Arial"/>
        </w:rPr>
        <w:t xml:space="preserve"> and so requires movement breaks a</w:t>
      </w:r>
      <w:r w:rsidR="001D767A" w:rsidRPr="00A501B7">
        <w:rPr>
          <w:rFonts w:ascii="Arial" w:hAnsi="Arial" w:cs="Arial"/>
        </w:rPr>
        <w:t>s well as</w:t>
      </w:r>
      <w:r w:rsidR="00F56601" w:rsidRPr="00A501B7">
        <w:rPr>
          <w:rFonts w:ascii="Arial" w:hAnsi="Arial" w:cs="Arial"/>
        </w:rPr>
        <w:t xml:space="preserve"> the option of taking a break and returning to tasks.</w:t>
      </w:r>
    </w:p>
    <w:p w14:paraId="6C2E5D97" w14:textId="77777777" w:rsidR="00121E4E" w:rsidRPr="00A501B7" w:rsidRDefault="00121E4E" w:rsidP="00121E4E">
      <w:pPr>
        <w:pStyle w:val="ListParagraph"/>
        <w:rPr>
          <w:rFonts w:ascii="Arial" w:hAnsi="Arial" w:cs="Arial"/>
        </w:rPr>
      </w:pPr>
    </w:p>
    <w:p w14:paraId="26199639" w14:textId="36D32251" w:rsidR="00561C6F" w:rsidRPr="00A501B7" w:rsidRDefault="00B00F29" w:rsidP="00DB7847">
      <w:pPr>
        <w:pStyle w:val="ListParagraph"/>
        <w:numPr>
          <w:ilvl w:val="0"/>
          <w:numId w:val="3"/>
        </w:numPr>
        <w:jc w:val="both"/>
        <w:rPr>
          <w:rFonts w:ascii="Arial" w:hAnsi="Arial" w:cs="Arial"/>
        </w:rPr>
      </w:pPr>
      <w:r w:rsidRPr="00A501B7">
        <w:rPr>
          <w:rFonts w:ascii="Arial" w:hAnsi="Arial" w:cs="Arial"/>
        </w:rPr>
        <w:t>The child has additional support needs</w:t>
      </w:r>
      <w:r w:rsidR="001C5CD6" w:rsidRPr="00A501B7">
        <w:rPr>
          <w:rFonts w:ascii="Arial" w:hAnsi="Arial" w:cs="Arial"/>
        </w:rPr>
        <w:t>.</w:t>
      </w:r>
    </w:p>
    <w:p w14:paraId="2379813B" w14:textId="77777777" w:rsidR="00F66AFD" w:rsidRPr="00A501B7" w:rsidRDefault="00F66AFD" w:rsidP="00F66AFD">
      <w:pPr>
        <w:pStyle w:val="ListParagraph"/>
        <w:rPr>
          <w:rFonts w:ascii="Arial" w:hAnsi="Arial" w:cs="Arial"/>
        </w:rPr>
      </w:pPr>
    </w:p>
    <w:p w14:paraId="75C1B63F" w14:textId="77777777" w:rsidR="00F66AFD" w:rsidRPr="00A501B7" w:rsidRDefault="00F66AFD" w:rsidP="00F66AFD">
      <w:pPr>
        <w:jc w:val="both"/>
        <w:rPr>
          <w:rFonts w:ascii="Arial" w:hAnsi="Arial" w:cs="Arial"/>
        </w:rPr>
      </w:pPr>
    </w:p>
    <w:p w14:paraId="7B01A434" w14:textId="4BA60E53" w:rsidR="00F66AFD" w:rsidRPr="00A501B7" w:rsidRDefault="00F66AFD" w:rsidP="00F66AFD">
      <w:pPr>
        <w:jc w:val="both"/>
        <w:rPr>
          <w:rFonts w:ascii="Arial" w:hAnsi="Arial" w:cs="Arial"/>
          <w:b/>
          <w:bCs/>
          <w:i/>
          <w:iCs/>
        </w:rPr>
      </w:pPr>
      <w:r w:rsidRPr="00A501B7">
        <w:rPr>
          <w:rFonts w:ascii="Arial" w:hAnsi="Arial" w:cs="Arial"/>
          <w:b/>
          <w:bCs/>
          <w:i/>
          <w:iCs/>
        </w:rPr>
        <w:t>Medical involvement</w:t>
      </w:r>
    </w:p>
    <w:p w14:paraId="2DEF55D5" w14:textId="77777777" w:rsidR="00EE5B23" w:rsidRPr="00A501B7" w:rsidRDefault="00EE5B23" w:rsidP="00EE5B23">
      <w:pPr>
        <w:pStyle w:val="ListParagraph"/>
        <w:ind w:left="360"/>
        <w:jc w:val="both"/>
        <w:rPr>
          <w:rFonts w:ascii="Arial" w:hAnsi="Arial" w:cs="Arial"/>
        </w:rPr>
      </w:pPr>
    </w:p>
    <w:p w14:paraId="0E9126F6" w14:textId="7D030134" w:rsidR="00630651" w:rsidRPr="00A501B7" w:rsidRDefault="00EE5B23" w:rsidP="001734BE">
      <w:pPr>
        <w:pStyle w:val="ListParagraph"/>
        <w:numPr>
          <w:ilvl w:val="0"/>
          <w:numId w:val="3"/>
        </w:numPr>
        <w:jc w:val="both"/>
        <w:rPr>
          <w:rFonts w:ascii="Arial" w:hAnsi="Arial" w:cs="Arial"/>
        </w:rPr>
      </w:pPr>
      <w:r w:rsidRPr="00A501B7">
        <w:rPr>
          <w:rFonts w:ascii="Arial" w:hAnsi="Arial" w:cs="Arial"/>
        </w:rPr>
        <w:t xml:space="preserve">In </w:t>
      </w:r>
      <w:r w:rsidR="00FA280B" w:rsidRPr="00A501B7">
        <w:rPr>
          <w:rFonts w:ascii="Arial" w:hAnsi="Arial" w:cs="Arial"/>
        </w:rPr>
        <w:t>January</w:t>
      </w:r>
      <w:r w:rsidRPr="00A501B7">
        <w:rPr>
          <w:rFonts w:ascii="Arial" w:hAnsi="Arial" w:cs="Arial"/>
        </w:rPr>
        <w:t xml:space="preserve"> 202</w:t>
      </w:r>
      <w:r w:rsidR="00FA280B" w:rsidRPr="00A501B7">
        <w:rPr>
          <w:rFonts w:ascii="Arial" w:hAnsi="Arial" w:cs="Arial"/>
        </w:rPr>
        <w:t>2</w:t>
      </w:r>
      <w:r w:rsidRPr="00A501B7">
        <w:rPr>
          <w:rFonts w:ascii="Arial" w:hAnsi="Arial" w:cs="Arial"/>
        </w:rPr>
        <w:t xml:space="preserve">, the child was referred to </w:t>
      </w:r>
      <w:r w:rsidR="00EA43A7" w:rsidRPr="00A501B7">
        <w:rPr>
          <w:rFonts w:ascii="Arial" w:hAnsi="Arial" w:cs="Arial"/>
        </w:rPr>
        <w:t xml:space="preserve">the </w:t>
      </w:r>
      <w:r w:rsidRPr="00A501B7">
        <w:rPr>
          <w:rFonts w:ascii="Arial" w:hAnsi="Arial" w:cs="Arial"/>
        </w:rPr>
        <w:t xml:space="preserve">Child and </w:t>
      </w:r>
      <w:r w:rsidR="00FA280B" w:rsidRPr="00A501B7">
        <w:rPr>
          <w:rFonts w:ascii="Arial" w:hAnsi="Arial" w:cs="Arial"/>
        </w:rPr>
        <w:t xml:space="preserve">Adolescent </w:t>
      </w:r>
      <w:r w:rsidRPr="00A501B7">
        <w:rPr>
          <w:rFonts w:ascii="Arial" w:hAnsi="Arial" w:cs="Arial"/>
        </w:rPr>
        <w:t xml:space="preserve">Mental Health </w:t>
      </w:r>
      <w:r w:rsidR="00EA43A7" w:rsidRPr="00A501B7">
        <w:rPr>
          <w:rFonts w:ascii="Arial" w:hAnsi="Arial" w:cs="Arial"/>
        </w:rPr>
        <w:t xml:space="preserve">Service </w:t>
      </w:r>
      <w:r w:rsidR="00FA280B" w:rsidRPr="00A501B7">
        <w:rPr>
          <w:rFonts w:ascii="Arial" w:hAnsi="Arial" w:cs="Arial"/>
        </w:rPr>
        <w:t>(</w:t>
      </w:r>
      <w:r w:rsidR="00FA280B" w:rsidRPr="00A501B7">
        <w:rPr>
          <w:rFonts w:ascii="Arial" w:hAnsi="Arial" w:cs="Arial"/>
          <w:b/>
          <w:bCs/>
        </w:rPr>
        <w:t>CA</w:t>
      </w:r>
      <w:r w:rsidR="00EA43A7" w:rsidRPr="00A501B7">
        <w:rPr>
          <w:rFonts w:ascii="Arial" w:hAnsi="Arial" w:cs="Arial"/>
          <w:b/>
          <w:bCs/>
        </w:rPr>
        <w:t>MHS</w:t>
      </w:r>
      <w:r w:rsidR="00EA43A7" w:rsidRPr="00A501B7">
        <w:rPr>
          <w:rFonts w:ascii="Arial" w:hAnsi="Arial" w:cs="Arial"/>
        </w:rPr>
        <w:t xml:space="preserve">) </w:t>
      </w:r>
      <w:r w:rsidRPr="00A501B7">
        <w:rPr>
          <w:rFonts w:ascii="Arial" w:hAnsi="Arial" w:cs="Arial"/>
        </w:rPr>
        <w:t xml:space="preserve">for </w:t>
      </w:r>
      <w:r w:rsidR="00E56B2E" w:rsidRPr="00A501B7">
        <w:rPr>
          <w:rFonts w:ascii="Arial" w:hAnsi="Arial" w:cs="Arial"/>
        </w:rPr>
        <w:t xml:space="preserve">further </w:t>
      </w:r>
      <w:r w:rsidRPr="00A501B7">
        <w:rPr>
          <w:rFonts w:ascii="Arial" w:hAnsi="Arial" w:cs="Arial"/>
        </w:rPr>
        <w:t>assessment</w:t>
      </w:r>
      <w:r w:rsidR="00AA3565" w:rsidRPr="00A501B7">
        <w:rPr>
          <w:rFonts w:ascii="Arial" w:hAnsi="Arial" w:cs="Arial"/>
        </w:rPr>
        <w:t xml:space="preserve"> of a neurodevelopmental condition, following initial assessment and completion of screening questionnaires by Community Child Health in 2021</w:t>
      </w:r>
      <w:r w:rsidR="00FF00C5" w:rsidRPr="00A501B7">
        <w:rPr>
          <w:rFonts w:ascii="Arial" w:hAnsi="Arial" w:cs="Arial"/>
        </w:rPr>
        <w:t>.</w:t>
      </w:r>
    </w:p>
    <w:p w14:paraId="5BB8F1D2" w14:textId="77777777" w:rsidR="00B741B3" w:rsidRPr="00A501B7" w:rsidRDefault="00B741B3" w:rsidP="00B741B3">
      <w:pPr>
        <w:pStyle w:val="ListParagraph"/>
        <w:rPr>
          <w:rFonts w:ascii="Arial" w:hAnsi="Arial" w:cs="Arial"/>
        </w:rPr>
      </w:pPr>
    </w:p>
    <w:p w14:paraId="3DFADB39" w14:textId="331B4C5C" w:rsidR="00B741B3" w:rsidRPr="00A501B7" w:rsidRDefault="00AA3565" w:rsidP="001734BE">
      <w:pPr>
        <w:pStyle w:val="ListParagraph"/>
        <w:numPr>
          <w:ilvl w:val="0"/>
          <w:numId w:val="3"/>
        </w:numPr>
        <w:jc w:val="both"/>
        <w:rPr>
          <w:rFonts w:ascii="Arial" w:hAnsi="Arial" w:cs="Arial"/>
        </w:rPr>
      </w:pPr>
      <w:r w:rsidRPr="00A501B7">
        <w:rPr>
          <w:rFonts w:ascii="Arial" w:hAnsi="Arial" w:cs="Arial"/>
        </w:rPr>
        <w:t>The referral letter</w:t>
      </w:r>
      <w:r w:rsidR="00773915" w:rsidRPr="00A501B7">
        <w:rPr>
          <w:rFonts w:ascii="Arial" w:hAnsi="Arial" w:cs="Arial"/>
        </w:rPr>
        <w:t xml:space="preserve"> </w:t>
      </w:r>
      <w:r w:rsidR="00B35390" w:rsidRPr="00A501B7">
        <w:rPr>
          <w:rFonts w:ascii="Arial" w:hAnsi="Arial" w:cs="Arial"/>
        </w:rPr>
        <w:t xml:space="preserve">noted </w:t>
      </w:r>
      <w:r w:rsidR="00DB0A6C" w:rsidRPr="00A501B7">
        <w:rPr>
          <w:rFonts w:ascii="Arial" w:hAnsi="Arial" w:cs="Arial"/>
        </w:rPr>
        <w:t>the child’s current problems</w:t>
      </w:r>
      <w:r w:rsidR="00B35390" w:rsidRPr="00A501B7">
        <w:rPr>
          <w:rFonts w:ascii="Arial" w:hAnsi="Arial" w:cs="Arial"/>
        </w:rPr>
        <w:t xml:space="preserve"> to be</w:t>
      </w:r>
      <w:r w:rsidR="007C65FA" w:rsidRPr="00A501B7">
        <w:rPr>
          <w:rFonts w:ascii="Arial" w:hAnsi="Arial" w:cs="Arial"/>
        </w:rPr>
        <w:t>: (1) attention deficit; (2) disruptive and violent behaviour; (3) social interaction difficulties; and (4) possible oppositional defiant disorder.</w:t>
      </w:r>
    </w:p>
    <w:p w14:paraId="2891E423" w14:textId="77777777" w:rsidR="00455242" w:rsidRPr="00A501B7" w:rsidRDefault="00455242" w:rsidP="00455242">
      <w:pPr>
        <w:pStyle w:val="ListParagraph"/>
        <w:rPr>
          <w:rFonts w:ascii="Arial" w:hAnsi="Arial" w:cs="Arial"/>
        </w:rPr>
      </w:pPr>
    </w:p>
    <w:p w14:paraId="632549ED" w14:textId="489EC45E" w:rsidR="00455242" w:rsidRPr="00A501B7" w:rsidRDefault="0089441C" w:rsidP="001734BE">
      <w:pPr>
        <w:pStyle w:val="ListParagraph"/>
        <w:numPr>
          <w:ilvl w:val="0"/>
          <w:numId w:val="3"/>
        </w:numPr>
        <w:jc w:val="both"/>
        <w:rPr>
          <w:rFonts w:ascii="Arial" w:hAnsi="Arial" w:cs="Arial"/>
        </w:rPr>
      </w:pPr>
      <w:r w:rsidRPr="00A501B7">
        <w:rPr>
          <w:rFonts w:ascii="Arial" w:hAnsi="Arial" w:cs="Arial"/>
        </w:rPr>
        <w:t>In</w:t>
      </w:r>
      <w:r w:rsidR="001E6295" w:rsidRPr="00A501B7">
        <w:rPr>
          <w:rFonts w:ascii="Arial" w:hAnsi="Arial" w:cs="Arial"/>
        </w:rPr>
        <w:t xml:space="preserve"> March 2022, the child attended a </w:t>
      </w:r>
      <w:r w:rsidR="002C55C9" w:rsidRPr="00A501B7">
        <w:rPr>
          <w:rFonts w:ascii="Arial" w:hAnsi="Arial" w:cs="Arial"/>
        </w:rPr>
        <w:t xml:space="preserve">CAMHS </w:t>
      </w:r>
      <w:r w:rsidR="001E6295" w:rsidRPr="00A501B7">
        <w:rPr>
          <w:rFonts w:ascii="Arial" w:hAnsi="Arial" w:cs="Arial"/>
        </w:rPr>
        <w:t xml:space="preserve">CHOICE </w:t>
      </w:r>
      <w:proofErr w:type="gramStart"/>
      <w:r w:rsidR="001E6295" w:rsidRPr="00A501B7">
        <w:rPr>
          <w:rFonts w:ascii="Arial" w:hAnsi="Arial" w:cs="Arial"/>
        </w:rPr>
        <w:t>appointment</w:t>
      </w:r>
      <w:r w:rsidR="0008009A" w:rsidRPr="00A501B7">
        <w:rPr>
          <w:rFonts w:ascii="Arial" w:hAnsi="Arial" w:cs="Arial"/>
        </w:rPr>
        <w:t xml:space="preserve"> which</w:t>
      </w:r>
      <w:proofErr w:type="gramEnd"/>
      <w:r w:rsidR="0008009A" w:rsidRPr="00A501B7">
        <w:rPr>
          <w:rFonts w:ascii="Arial" w:hAnsi="Arial" w:cs="Arial"/>
        </w:rPr>
        <w:t xml:space="preserve"> led to </w:t>
      </w:r>
      <w:r w:rsidR="00E83C97" w:rsidRPr="00A501B7">
        <w:rPr>
          <w:rFonts w:ascii="Arial" w:hAnsi="Arial" w:cs="Arial"/>
        </w:rPr>
        <w:t>onward</w:t>
      </w:r>
      <w:r w:rsidR="0008009A" w:rsidRPr="00A501B7">
        <w:rPr>
          <w:rFonts w:ascii="Arial" w:hAnsi="Arial" w:cs="Arial"/>
        </w:rPr>
        <w:t xml:space="preserve"> referral </w:t>
      </w:r>
      <w:r w:rsidR="003A12B0" w:rsidRPr="00A501B7">
        <w:rPr>
          <w:rFonts w:ascii="Arial" w:hAnsi="Arial" w:cs="Arial"/>
        </w:rPr>
        <w:t>f</w:t>
      </w:r>
      <w:r w:rsidR="00644D5F" w:rsidRPr="00A501B7">
        <w:rPr>
          <w:rFonts w:ascii="Arial" w:hAnsi="Arial" w:cs="Arial"/>
        </w:rPr>
        <w:t>or a CAMHS clinical psychology assessment. Due to long waiting times, this assessment is not due to take place until April</w:t>
      </w:r>
      <w:r w:rsidR="00E83C97" w:rsidRPr="00A501B7">
        <w:rPr>
          <w:rFonts w:ascii="Arial" w:hAnsi="Arial" w:cs="Arial"/>
        </w:rPr>
        <w:t>-June</w:t>
      </w:r>
      <w:r w:rsidR="00644D5F" w:rsidRPr="00A501B7">
        <w:rPr>
          <w:rFonts w:ascii="Arial" w:hAnsi="Arial" w:cs="Arial"/>
        </w:rPr>
        <w:t xml:space="preserve"> 2023.</w:t>
      </w:r>
      <w:r w:rsidR="009C753E" w:rsidRPr="00A501B7">
        <w:rPr>
          <w:rFonts w:ascii="Arial" w:hAnsi="Arial" w:cs="Arial"/>
        </w:rPr>
        <w:t xml:space="preserve"> The school’s efforts to expedite </w:t>
      </w:r>
      <w:r w:rsidR="008865DD" w:rsidRPr="00A501B7">
        <w:rPr>
          <w:rFonts w:ascii="Arial" w:hAnsi="Arial" w:cs="Arial"/>
        </w:rPr>
        <w:t>matters</w:t>
      </w:r>
      <w:r w:rsidR="009C753E" w:rsidRPr="00A501B7">
        <w:rPr>
          <w:rFonts w:ascii="Arial" w:hAnsi="Arial" w:cs="Arial"/>
        </w:rPr>
        <w:t xml:space="preserve"> have not been successful</w:t>
      </w:r>
      <w:r w:rsidR="00C336C0" w:rsidRPr="00A501B7">
        <w:rPr>
          <w:rFonts w:ascii="Arial" w:hAnsi="Arial" w:cs="Arial"/>
        </w:rPr>
        <w:t xml:space="preserve"> as the child does not meet the criteria for a more urgent assessment.</w:t>
      </w:r>
    </w:p>
    <w:p w14:paraId="4DE9F665" w14:textId="77777777" w:rsidR="00A34E1E" w:rsidRPr="00A501B7" w:rsidRDefault="00A34E1E" w:rsidP="0058131F">
      <w:pPr>
        <w:rPr>
          <w:rFonts w:ascii="Arial" w:hAnsi="Arial" w:cs="Arial"/>
        </w:rPr>
      </w:pPr>
    </w:p>
    <w:p w14:paraId="45BABE93" w14:textId="77777777" w:rsidR="00E65EA0" w:rsidRPr="00A501B7" w:rsidRDefault="00E65EA0" w:rsidP="0058131F">
      <w:pPr>
        <w:rPr>
          <w:rFonts w:ascii="Arial" w:hAnsi="Arial" w:cs="Arial"/>
        </w:rPr>
      </w:pPr>
    </w:p>
    <w:p w14:paraId="429A07DB" w14:textId="1ED36F20" w:rsidR="0058131F" w:rsidRPr="00A501B7" w:rsidRDefault="001C3FD2" w:rsidP="0058131F">
      <w:pPr>
        <w:rPr>
          <w:rFonts w:ascii="Arial" w:hAnsi="Arial" w:cs="Arial"/>
          <w:b/>
          <w:bCs/>
          <w:i/>
          <w:iCs/>
        </w:rPr>
      </w:pPr>
      <w:r w:rsidRPr="00A501B7">
        <w:rPr>
          <w:rFonts w:ascii="Arial" w:hAnsi="Arial" w:cs="Arial"/>
          <w:b/>
          <w:bCs/>
          <w:i/>
          <w:iCs/>
        </w:rPr>
        <w:t>Educational psychology involvement</w:t>
      </w:r>
    </w:p>
    <w:p w14:paraId="27B0DBD1" w14:textId="77777777" w:rsidR="001C3FD2" w:rsidRPr="00A501B7" w:rsidRDefault="001C3FD2" w:rsidP="0058131F">
      <w:pPr>
        <w:rPr>
          <w:rFonts w:ascii="Arial" w:hAnsi="Arial" w:cs="Arial"/>
        </w:rPr>
      </w:pPr>
    </w:p>
    <w:p w14:paraId="119CF830" w14:textId="27D29606" w:rsidR="00A34E1E" w:rsidRPr="00A501B7" w:rsidRDefault="007765D3" w:rsidP="001734BE">
      <w:pPr>
        <w:pStyle w:val="ListParagraph"/>
        <w:numPr>
          <w:ilvl w:val="0"/>
          <w:numId w:val="3"/>
        </w:numPr>
        <w:jc w:val="both"/>
        <w:rPr>
          <w:rFonts w:ascii="Arial" w:hAnsi="Arial" w:cs="Arial"/>
        </w:rPr>
      </w:pPr>
      <w:r w:rsidRPr="00A501B7">
        <w:rPr>
          <w:rFonts w:ascii="Arial" w:hAnsi="Arial" w:cs="Arial"/>
        </w:rPr>
        <w:t xml:space="preserve">The child first became known to </w:t>
      </w:r>
      <w:r w:rsidR="00EE53FE" w:rsidRPr="00A501B7">
        <w:rPr>
          <w:rFonts w:ascii="Arial" w:hAnsi="Arial" w:cs="Arial"/>
        </w:rPr>
        <w:t xml:space="preserve">the </w:t>
      </w:r>
      <w:r w:rsidRPr="00A501B7">
        <w:rPr>
          <w:rFonts w:ascii="Arial" w:hAnsi="Arial" w:cs="Arial"/>
        </w:rPr>
        <w:t>educational psychology service</w:t>
      </w:r>
      <w:r w:rsidR="00EE53FE" w:rsidRPr="00A501B7">
        <w:rPr>
          <w:rFonts w:ascii="Arial" w:hAnsi="Arial" w:cs="Arial"/>
        </w:rPr>
        <w:t xml:space="preserve"> in October 2021 following contact from the claimant</w:t>
      </w:r>
      <w:r w:rsidR="004B0481" w:rsidRPr="00A501B7">
        <w:rPr>
          <w:rFonts w:ascii="Arial" w:hAnsi="Arial" w:cs="Arial"/>
        </w:rPr>
        <w:t xml:space="preserve"> expressing concerns regarding the child’s transition to the school.</w:t>
      </w:r>
    </w:p>
    <w:p w14:paraId="06B4D6EC" w14:textId="77777777" w:rsidR="00A34E1E" w:rsidRPr="00A501B7" w:rsidRDefault="00A34E1E" w:rsidP="00A34E1E">
      <w:pPr>
        <w:pStyle w:val="ListParagraph"/>
        <w:rPr>
          <w:rFonts w:ascii="Arial" w:hAnsi="Arial" w:cs="Arial"/>
        </w:rPr>
      </w:pPr>
    </w:p>
    <w:p w14:paraId="198B0E6B" w14:textId="3CA93D8F" w:rsidR="00A34E1E" w:rsidRPr="00A501B7" w:rsidRDefault="00485B5E" w:rsidP="001734BE">
      <w:pPr>
        <w:pStyle w:val="ListParagraph"/>
        <w:numPr>
          <w:ilvl w:val="0"/>
          <w:numId w:val="3"/>
        </w:numPr>
        <w:jc w:val="both"/>
        <w:rPr>
          <w:rFonts w:ascii="Arial" w:hAnsi="Arial" w:cs="Arial"/>
        </w:rPr>
      </w:pPr>
      <w:r w:rsidRPr="00A501B7">
        <w:rPr>
          <w:rFonts w:ascii="Arial" w:hAnsi="Arial" w:cs="Arial"/>
        </w:rPr>
        <w:t xml:space="preserve"> </w:t>
      </w:r>
      <w:r w:rsidR="00507938" w:rsidRPr="00A501B7">
        <w:rPr>
          <w:rFonts w:ascii="Arial" w:hAnsi="Arial" w:cs="Arial"/>
        </w:rPr>
        <w:t xml:space="preserve">A formal consultation </w:t>
      </w:r>
      <w:r w:rsidR="00494FD0" w:rsidRPr="00A501B7">
        <w:rPr>
          <w:rFonts w:ascii="Arial" w:hAnsi="Arial" w:cs="Arial"/>
        </w:rPr>
        <w:t>facilitated by</w:t>
      </w:r>
      <w:r w:rsidR="00507938" w:rsidRPr="00A501B7">
        <w:rPr>
          <w:rFonts w:ascii="Arial" w:hAnsi="Arial" w:cs="Arial"/>
        </w:rPr>
        <w:t xml:space="preserve"> the educational psychologist, witness A, </w:t>
      </w:r>
      <w:r w:rsidRPr="00A501B7">
        <w:rPr>
          <w:rFonts w:ascii="Arial" w:hAnsi="Arial" w:cs="Arial"/>
        </w:rPr>
        <w:t>took place in</w:t>
      </w:r>
      <w:r w:rsidR="008E2EC3" w:rsidRPr="00A501B7">
        <w:rPr>
          <w:rFonts w:ascii="Arial" w:hAnsi="Arial" w:cs="Arial"/>
        </w:rPr>
        <w:t xml:space="preserve"> April 2022.</w:t>
      </w:r>
    </w:p>
    <w:p w14:paraId="44C20DC6" w14:textId="77777777" w:rsidR="00A34E1E" w:rsidRPr="00A501B7" w:rsidRDefault="00A34E1E" w:rsidP="00A34E1E">
      <w:pPr>
        <w:pStyle w:val="ListParagraph"/>
        <w:rPr>
          <w:rFonts w:ascii="Arial" w:hAnsi="Arial" w:cs="Arial"/>
        </w:rPr>
      </w:pPr>
    </w:p>
    <w:p w14:paraId="32E6E8D7" w14:textId="379F0320" w:rsidR="000D13C3" w:rsidRPr="00A501B7" w:rsidRDefault="000D13C3" w:rsidP="001734BE">
      <w:pPr>
        <w:pStyle w:val="ListParagraph"/>
        <w:numPr>
          <w:ilvl w:val="0"/>
          <w:numId w:val="3"/>
        </w:numPr>
        <w:jc w:val="both"/>
        <w:rPr>
          <w:rFonts w:ascii="Arial" w:hAnsi="Arial" w:cs="Arial"/>
        </w:rPr>
      </w:pPr>
      <w:r w:rsidRPr="00A501B7">
        <w:rPr>
          <w:rFonts w:ascii="Arial" w:hAnsi="Arial" w:cs="Arial"/>
        </w:rPr>
        <w:t xml:space="preserve">The child requires a timetable which takes account of </w:t>
      </w:r>
      <w:r w:rsidR="00E777B5" w:rsidRPr="00A501B7">
        <w:rPr>
          <w:rFonts w:ascii="Arial" w:hAnsi="Arial" w:cs="Arial"/>
        </w:rPr>
        <w:t xml:space="preserve">their </w:t>
      </w:r>
      <w:r w:rsidRPr="00A501B7">
        <w:rPr>
          <w:rFonts w:ascii="Arial" w:hAnsi="Arial" w:cs="Arial"/>
        </w:rPr>
        <w:t>individual needs and preferences. That timetable requires to be appropriately balanced over the course of the child’s week.</w:t>
      </w:r>
    </w:p>
    <w:p w14:paraId="66590E9A" w14:textId="77777777" w:rsidR="000D13C3" w:rsidRPr="00A501B7" w:rsidRDefault="000D13C3" w:rsidP="000D13C3">
      <w:pPr>
        <w:pStyle w:val="ListParagraph"/>
        <w:rPr>
          <w:rFonts w:ascii="Arial" w:hAnsi="Arial" w:cs="Arial"/>
        </w:rPr>
      </w:pPr>
    </w:p>
    <w:p w14:paraId="70541FE9" w14:textId="656689B3" w:rsidR="000D13C3" w:rsidRPr="00A501B7" w:rsidRDefault="000D13C3" w:rsidP="001734BE">
      <w:pPr>
        <w:pStyle w:val="ListParagraph"/>
        <w:numPr>
          <w:ilvl w:val="0"/>
          <w:numId w:val="3"/>
        </w:numPr>
        <w:jc w:val="both"/>
        <w:rPr>
          <w:rFonts w:ascii="Arial" w:hAnsi="Arial" w:cs="Arial"/>
        </w:rPr>
      </w:pPr>
      <w:r w:rsidRPr="00A501B7">
        <w:rPr>
          <w:rFonts w:ascii="Arial" w:hAnsi="Arial" w:cs="Arial"/>
        </w:rPr>
        <w:t>The child requires movement (walking, pacing, striding out to provide a physical release) to support their emotional regulation. They need access to a space within which to pace</w:t>
      </w:r>
      <w:r w:rsidR="001C703B" w:rsidRPr="00A501B7">
        <w:rPr>
          <w:rFonts w:ascii="Arial" w:hAnsi="Arial" w:cs="Arial"/>
        </w:rPr>
        <w:t>,</w:t>
      </w:r>
      <w:r w:rsidRPr="00A501B7">
        <w:rPr>
          <w:rFonts w:ascii="Arial" w:hAnsi="Arial" w:cs="Arial"/>
        </w:rPr>
        <w:t xml:space="preserve"> which will not present further opportunities for distraction or interaction with others. The child will also benefit from other forms of physical regulation throughout the day.</w:t>
      </w:r>
    </w:p>
    <w:p w14:paraId="74E9FAB4" w14:textId="77777777" w:rsidR="000D13C3" w:rsidRPr="00A501B7" w:rsidRDefault="000D13C3" w:rsidP="000D13C3">
      <w:pPr>
        <w:pStyle w:val="ListParagraph"/>
        <w:rPr>
          <w:rFonts w:ascii="Arial" w:hAnsi="Arial" w:cs="Arial"/>
        </w:rPr>
      </w:pPr>
    </w:p>
    <w:p w14:paraId="3A9EB09B" w14:textId="2B571898" w:rsidR="000D13C3" w:rsidRPr="00A501B7" w:rsidRDefault="000D13C3" w:rsidP="001734BE">
      <w:pPr>
        <w:pStyle w:val="ListParagraph"/>
        <w:numPr>
          <w:ilvl w:val="0"/>
          <w:numId w:val="3"/>
        </w:numPr>
        <w:jc w:val="both"/>
        <w:rPr>
          <w:rFonts w:ascii="Arial" w:hAnsi="Arial" w:cs="Arial"/>
        </w:rPr>
      </w:pPr>
      <w:r w:rsidRPr="00A501B7">
        <w:rPr>
          <w:rFonts w:ascii="Arial" w:hAnsi="Arial" w:cs="Arial"/>
        </w:rPr>
        <w:t>The child requires an agreed visual plan for where to go and what to do when they feel anxious or stressed.</w:t>
      </w:r>
    </w:p>
    <w:p w14:paraId="0BDE1982" w14:textId="77777777" w:rsidR="000D13C3" w:rsidRPr="00A501B7" w:rsidRDefault="000D13C3" w:rsidP="000D13C3">
      <w:pPr>
        <w:pStyle w:val="ListParagraph"/>
        <w:rPr>
          <w:rFonts w:ascii="Arial" w:hAnsi="Arial" w:cs="Arial"/>
        </w:rPr>
      </w:pPr>
    </w:p>
    <w:p w14:paraId="7AA7A126" w14:textId="664A0659" w:rsidR="000D13C3" w:rsidRPr="00A501B7" w:rsidRDefault="000D13C3" w:rsidP="001734BE">
      <w:pPr>
        <w:pStyle w:val="ListParagraph"/>
        <w:numPr>
          <w:ilvl w:val="0"/>
          <w:numId w:val="3"/>
        </w:numPr>
        <w:jc w:val="both"/>
        <w:rPr>
          <w:rFonts w:ascii="Arial" w:hAnsi="Arial" w:cs="Arial"/>
        </w:rPr>
      </w:pPr>
      <w:r w:rsidRPr="00A501B7">
        <w:rPr>
          <w:rFonts w:ascii="Arial" w:hAnsi="Arial" w:cs="Arial"/>
        </w:rPr>
        <w:lastRenderedPageBreak/>
        <w:t>The child would benefit from their One Page Profile being updated and shared within a teacher case conference supported by the educational psychology service.</w:t>
      </w:r>
    </w:p>
    <w:p w14:paraId="24FF6E12" w14:textId="77777777" w:rsidR="00A34E1E" w:rsidRPr="00A501B7" w:rsidRDefault="00A34E1E" w:rsidP="001A305E">
      <w:pPr>
        <w:rPr>
          <w:rFonts w:ascii="Arial" w:hAnsi="Arial" w:cs="Arial"/>
        </w:rPr>
      </w:pPr>
    </w:p>
    <w:p w14:paraId="06053EC1" w14:textId="77777777" w:rsidR="001A305E" w:rsidRPr="00A501B7" w:rsidRDefault="001A305E" w:rsidP="001A305E">
      <w:pPr>
        <w:rPr>
          <w:rFonts w:ascii="Arial" w:hAnsi="Arial" w:cs="Arial"/>
        </w:rPr>
      </w:pPr>
    </w:p>
    <w:p w14:paraId="02EAD615" w14:textId="0534B06A" w:rsidR="001A305E" w:rsidRPr="00A501B7" w:rsidRDefault="001A305E" w:rsidP="001A305E">
      <w:pPr>
        <w:rPr>
          <w:rFonts w:ascii="Arial" w:hAnsi="Arial" w:cs="Arial"/>
          <w:b/>
          <w:bCs/>
          <w:i/>
          <w:iCs/>
        </w:rPr>
      </w:pPr>
      <w:r w:rsidRPr="00A501B7">
        <w:rPr>
          <w:rFonts w:ascii="Arial" w:hAnsi="Arial" w:cs="Arial"/>
          <w:b/>
          <w:bCs/>
          <w:i/>
          <w:iCs/>
        </w:rPr>
        <w:t>The exclusions</w:t>
      </w:r>
    </w:p>
    <w:p w14:paraId="0125ED86" w14:textId="77777777" w:rsidR="001A305E" w:rsidRPr="00A501B7" w:rsidRDefault="001A305E" w:rsidP="001A305E">
      <w:pPr>
        <w:rPr>
          <w:rFonts w:ascii="Arial" w:hAnsi="Arial" w:cs="Arial"/>
        </w:rPr>
      </w:pPr>
    </w:p>
    <w:p w14:paraId="39B524A4" w14:textId="6B35AC6D" w:rsidR="00ED5754" w:rsidRPr="00A501B7" w:rsidRDefault="00ED5754" w:rsidP="001734BE">
      <w:pPr>
        <w:pStyle w:val="ListParagraph"/>
        <w:numPr>
          <w:ilvl w:val="0"/>
          <w:numId w:val="3"/>
        </w:numPr>
        <w:jc w:val="both"/>
        <w:rPr>
          <w:rFonts w:ascii="Arial" w:hAnsi="Arial" w:cs="Arial"/>
        </w:rPr>
      </w:pPr>
      <w:r w:rsidRPr="00A501B7">
        <w:rPr>
          <w:rFonts w:ascii="Arial" w:hAnsi="Arial" w:cs="Arial"/>
        </w:rPr>
        <w:t>In the 2021</w:t>
      </w:r>
      <w:r w:rsidR="00145D7B" w:rsidRPr="00A501B7">
        <w:rPr>
          <w:rFonts w:ascii="Arial" w:hAnsi="Arial" w:cs="Arial"/>
        </w:rPr>
        <w:t>/</w:t>
      </w:r>
      <w:r w:rsidRPr="00A501B7">
        <w:rPr>
          <w:rFonts w:ascii="Arial" w:hAnsi="Arial" w:cs="Arial"/>
        </w:rPr>
        <w:t xml:space="preserve">22 academic year, </w:t>
      </w:r>
      <w:r w:rsidR="0087279F" w:rsidRPr="00A501B7">
        <w:rPr>
          <w:rFonts w:ascii="Arial" w:hAnsi="Arial" w:cs="Arial"/>
        </w:rPr>
        <w:t>d</w:t>
      </w:r>
      <w:r w:rsidRPr="00A501B7">
        <w:rPr>
          <w:rFonts w:ascii="Arial" w:hAnsi="Arial" w:cs="Arial"/>
        </w:rPr>
        <w:t>uring the first and second terms of school, a number of incidents took place involving the child. Not all of these incidents led to an exclusion of the child.</w:t>
      </w:r>
      <w:r w:rsidR="00485B5E" w:rsidRPr="00A501B7">
        <w:rPr>
          <w:rFonts w:ascii="Arial" w:hAnsi="Arial" w:cs="Arial"/>
        </w:rPr>
        <w:t xml:space="preserve"> Prior to the exclusion in </w:t>
      </w:r>
      <w:r w:rsidR="00732E0C" w:rsidRPr="00A501B7">
        <w:rPr>
          <w:rFonts w:ascii="Arial" w:hAnsi="Arial" w:cs="Arial"/>
        </w:rPr>
        <w:t>January 2022, a Warning of Exclusion letter was issued following a number of incidents</w:t>
      </w:r>
      <w:r w:rsidR="00967CEF" w:rsidRPr="00A501B7">
        <w:rPr>
          <w:rFonts w:ascii="Arial" w:hAnsi="Arial" w:cs="Arial"/>
        </w:rPr>
        <w:t xml:space="preserve"> that had taken place prior to the Christmas holidays and further supports were offered.</w:t>
      </w:r>
    </w:p>
    <w:p w14:paraId="6A8030C2" w14:textId="77777777" w:rsidR="00ED5754" w:rsidRPr="00A501B7" w:rsidRDefault="00ED5754" w:rsidP="00ED5754">
      <w:pPr>
        <w:pStyle w:val="ListParagraph"/>
        <w:ind w:left="360"/>
        <w:jc w:val="both"/>
        <w:rPr>
          <w:rFonts w:ascii="Arial" w:hAnsi="Arial" w:cs="Arial"/>
        </w:rPr>
      </w:pPr>
    </w:p>
    <w:p w14:paraId="3C22FAE1" w14:textId="04B89EEA" w:rsidR="00A34E1E" w:rsidRPr="00A501B7" w:rsidRDefault="001A305E" w:rsidP="001734BE">
      <w:pPr>
        <w:pStyle w:val="ListParagraph"/>
        <w:numPr>
          <w:ilvl w:val="0"/>
          <w:numId w:val="3"/>
        </w:numPr>
        <w:jc w:val="both"/>
        <w:rPr>
          <w:rFonts w:ascii="Arial" w:hAnsi="Arial" w:cs="Arial"/>
        </w:rPr>
      </w:pPr>
      <w:r w:rsidRPr="00A501B7">
        <w:rPr>
          <w:rFonts w:ascii="Arial" w:hAnsi="Arial" w:cs="Arial"/>
        </w:rPr>
        <w:t xml:space="preserve">The child </w:t>
      </w:r>
      <w:proofErr w:type="gramStart"/>
      <w:r w:rsidRPr="00A501B7">
        <w:rPr>
          <w:rFonts w:ascii="Arial" w:hAnsi="Arial" w:cs="Arial"/>
        </w:rPr>
        <w:t>was excluded</w:t>
      </w:r>
      <w:proofErr w:type="gramEnd"/>
      <w:r w:rsidRPr="00A501B7">
        <w:rPr>
          <w:rFonts w:ascii="Arial" w:hAnsi="Arial" w:cs="Arial"/>
        </w:rPr>
        <w:t xml:space="preserve"> from school as detailed in the table below.</w:t>
      </w:r>
    </w:p>
    <w:p w14:paraId="7AA7EB94" w14:textId="77777777" w:rsidR="001A305E" w:rsidRPr="00A501B7" w:rsidRDefault="001A305E" w:rsidP="001A305E">
      <w:pPr>
        <w:pStyle w:val="ListParagraph"/>
        <w:ind w:left="360"/>
        <w:jc w:val="both"/>
        <w:rPr>
          <w:rFonts w:ascii="Arial" w:hAnsi="Arial" w:cs="Arial"/>
        </w:rPr>
      </w:pPr>
    </w:p>
    <w:tbl>
      <w:tblPr>
        <w:tblStyle w:val="TableGrid"/>
        <w:tblW w:w="0" w:type="auto"/>
        <w:tblInd w:w="476" w:type="dxa"/>
        <w:tblLook w:val="04A0" w:firstRow="1" w:lastRow="0" w:firstColumn="1" w:lastColumn="0" w:noHBand="0" w:noVBand="1"/>
      </w:tblPr>
      <w:tblGrid>
        <w:gridCol w:w="2436"/>
        <w:gridCol w:w="1203"/>
        <w:gridCol w:w="5040"/>
      </w:tblGrid>
      <w:tr w:rsidR="00316334" w:rsidRPr="00A501B7" w14:paraId="0C758680" w14:textId="77777777" w:rsidTr="00D847DF">
        <w:trPr>
          <w:trHeight w:val="465"/>
        </w:trPr>
        <w:tc>
          <w:tcPr>
            <w:tcW w:w="2436" w:type="dxa"/>
          </w:tcPr>
          <w:p w14:paraId="21604D61" w14:textId="514F92D4" w:rsidR="00316334" w:rsidRPr="00A501B7" w:rsidRDefault="00316334" w:rsidP="002C1204">
            <w:pPr>
              <w:pStyle w:val="ListParagraph"/>
              <w:ind w:left="0"/>
              <w:jc w:val="center"/>
              <w:rPr>
                <w:rFonts w:ascii="Arial" w:hAnsi="Arial" w:cs="Arial"/>
                <w:b/>
                <w:bCs/>
              </w:rPr>
            </w:pPr>
            <w:r w:rsidRPr="00A501B7">
              <w:rPr>
                <w:rFonts w:ascii="Arial" w:hAnsi="Arial" w:cs="Arial"/>
                <w:b/>
                <w:bCs/>
              </w:rPr>
              <w:t>Date of exclusion</w:t>
            </w:r>
          </w:p>
        </w:tc>
        <w:tc>
          <w:tcPr>
            <w:tcW w:w="1203" w:type="dxa"/>
          </w:tcPr>
          <w:p w14:paraId="068553EA" w14:textId="41576471" w:rsidR="00316334" w:rsidRPr="00A501B7" w:rsidRDefault="00AF1FD6" w:rsidP="002C1204">
            <w:pPr>
              <w:pStyle w:val="ListParagraph"/>
              <w:ind w:left="0"/>
              <w:jc w:val="center"/>
              <w:rPr>
                <w:rFonts w:ascii="Arial" w:hAnsi="Arial" w:cs="Arial"/>
                <w:b/>
                <w:bCs/>
              </w:rPr>
            </w:pPr>
            <w:r w:rsidRPr="00A501B7">
              <w:rPr>
                <w:rFonts w:ascii="Arial" w:hAnsi="Arial" w:cs="Arial"/>
                <w:b/>
                <w:bCs/>
              </w:rPr>
              <w:t>Duration</w:t>
            </w:r>
          </w:p>
        </w:tc>
        <w:tc>
          <w:tcPr>
            <w:tcW w:w="5040" w:type="dxa"/>
          </w:tcPr>
          <w:p w14:paraId="43F0EB09" w14:textId="7EEBD261" w:rsidR="00316334" w:rsidRPr="00A501B7" w:rsidRDefault="00316334" w:rsidP="002C1204">
            <w:pPr>
              <w:pStyle w:val="ListParagraph"/>
              <w:ind w:left="0"/>
              <w:jc w:val="center"/>
              <w:rPr>
                <w:rFonts w:ascii="Arial" w:hAnsi="Arial" w:cs="Arial"/>
                <w:b/>
                <w:bCs/>
              </w:rPr>
            </w:pPr>
            <w:r w:rsidRPr="00A501B7">
              <w:rPr>
                <w:rFonts w:ascii="Arial" w:hAnsi="Arial" w:cs="Arial"/>
                <w:b/>
                <w:bCs/>
              </w:rPr>
              <w:t>Reason for exclusion</w:t>
            </w:r>
          </w:p>
        </w:tc>
      </w:tr>
      <w:tr w:rsidR="00316334" w:rsidRPr="00A501B7" w14:paraId="0837755E" w14:textId="77777777" w:rsidTr="00D847DF">
        <w:trPr>
          <w:trHeight w:val="415"/>
        </w:trPr>
        <w:tc>
          <w:tcPr>
            <w:tcW w:w="2436" w:type="dxa"/>
          </w:tcPr>
          <w:p w14:paraId="13B581E4" w14:textId="3BFF0B85" w:rsidR="00316334" w:rsidRPr="00A501B7" w:rsidRDefault="00AF1FD6" w:rsidP="001A305E">
            <w:pPr>
              <w:pStyle w:val="ListParagraph"/>
              <w:ind w:left="0"/>
              <w:jc w:val="both"/>
              <w:rPr>
                <w:rFonts w:ascii="Arial" w:hAnsi="Arial" w:cs="Arial"/>
              </w:rPr>
            </w:pPr>
            <w:r w:rsidRPr="00A501B7">
              <w:rPr>
                <w:rFonts w:ascii="Arial" w:hAnsi="Arial" w:cs="Arial"/>
              </w:rPr>
              <w:t>November 2021</w:t>
            </w:r>
          </w:p>
        </w:tc>
        <w:tc>
          <w:tcPr>
            <w:tcW w:w="1203" w:type="dxa"/>
          </w:tcPr>
          <w:p w14:paraId="3544D3CE" w14:textId="2863F24E" w:rsidR="00316334" w:rsidRPr="00A501B7" w:rsidRDefault="00CD37D7" w:rsidP="001A305E">
            <w:pPr>
              <w:pStyle w:val="ListParagraph"/>
              <w:ind w:left="0"/>
              <w:jc w:val="both"/>
              <w:rPr>
                <w:rFonts w:ascii="Arial" w:hAnsi="Arial" w:cs="Arial"/>
              </w:rPr>
            </w:pPr>
            <w:r w:rsidRPr="00A501B7">
              <w:rPr>
                <w:rFonts w:ascii="Arial" w:hAnsi="Arial" w:cs="Arial"/>
              </w:rPr>
              <w:t>3 days</w:t>
            </w:r>
          </w:p>
        </w:tc>
        <w:tc>
          <w:tcPr>
            <w:tcW w:w="5040" w:type="dxa"/>
          </w:tcPr>
          <w:p w14:paraId="2C7E66B8" w14:textId="7CF68BAF" w:rsidR="00316334" w:rsidRPr="00A501B7" w:rsidRDefault="0055450F" w:rsidP="001A305E">
            <w:pPr>
              <w:pStyle w:val="ListParagraph"/>
              <w:ind w:left="0"/>
              <w:jc w:val="both"/>
              <w:rPr>
                <w:rFonts w:ascii="Arial" w:hAnsi="Arial" w:cs="Arial"/>
              </w:rPr>
            </w:pPr>
            <w:r w:rsidRPr="00A501B7">
              <w:rPr>
                <w:rFonts w:ascii="Arial" w:hAnsi="Arial" w:cs="Arial"/>
              </w:rPr>
              <w:t>Damage to school property</w:t>
            </w:r>
          </w:p>
        </w:tc>
      </w:tr>
      <w:tr w:rsidR="00316334" w:rsidRPr="00A501B7" w14:paraId="66C0255E" w14:textId="77777777" w:rsidTr="00D847DF">
        <w:trPr>
          <w:trHeight w:val="408"/>
        </w:trPr>
        <w:tc>
          <w:tcPr>
            <w:tcW w:w="2436" w:type="dxa"/>
          </w:tcPr>
          <w:p w14:paraId="529E466D" w14:textId="6E08F14C" w:rsidR="00316334" w:rsidRPr="00A501B7" w:rsidRDefault="0055450F" w:rsidP="001A305E">
            <w:pPr>
              <w:pStyle w:val="ListParagraph"/>
              <w:ind w:left="0"/>
              <w:jc w:val="both"/>
              <w:rPr>
                <w:rFonts w:ascii="Arial" w:hAnsi="Arial" w:cs="Arial"/>
              </w:rPr>
            </w:pPr>
            <w:r w:rsidRPr="00A501B7">
              <w:rPr>
                <w:rFonts w:ascii="Arial" w:hAnsi="Arial" w:cs="Arial"/>
              </w:rPr>
              <w:t>January 2022</w:t>
            </w:r>
          </w:p>
        </w:tc>
        <w:tc>
          <w:tcPr>
            <w:tcW w:w="1203" w:type="dxa"/>
          </w:tcPr>
          <w:p w14:paraId="1D00B50B" w14:textId="2424592E" w:rsidR="00316334" w:rsidRPr="00A501B7" w:rsidRDefault="0055450F" w:rsidP="001A305E">
            <w:pPr>
              <w:pStyle w:val="ListParagraph"/>
              <w:ind w:left="0"/>
              <w:jc w:val="both"/>
              <w:rPr>
                <w:rFonts w:ascii="Arial" w:hAnsi="Arial" w:cs="Arial"/>
              </w:rPr>
            </w:pPr>
            <w:r w:rsidRPr="00A501B7">
              <w:rPr>
                <w:rFonts w:ascii="Arial" w:hAnsi="Arial" w:cs="Arial"/>
              </w:rPr>
              <w:t>3.5 days</w:t>
            </w:r>
          </w:p>
        </w:tc>
        <w:tc>
          <w:tcPr>
            <w:tcW w:w="5040" w:type="dxa"/>
          </w:tcPr>
          <w:p w14:paraId="3F2E1A9F" w14:textId="4AE6BE28" w:rsidR="00316334" w:rsidRPr="00A501B7" w:rsidRDefault="0055450F" w:rsidP="001A305E">
            <w:pPr>
              <w:pStyle w:val="ListParagraph"/>
              <w:ind w:left="0"/>
              <w:jc w:val="both"/>
              <w:rPr>
                <w:rFonts w:ascii="Arial" w:hAnsi="Arial" w:cs="Arial"/>
              </w:rPr>
            </w:pPr>
            <w:r w:rsidRPr="00A501B7">
              <w:rPr>
                <w:rFonts w:ascii="Arial" w:hAnsi="Arial" w:cs="Arial"/>
              </w:rPr>
              <w:t>Persistent disobedience</w:t>
            </w:r>
          </w:p>
        </w:tc>
      </w:tr>
      <w:tr w:rsidR="00316334" w:rsidRPr="00A501B7" w14:paraId="7E8B9893" w14:textId="77777777" w:rsidTr="00D847DF">
        <w:trPr>
          <w:trHeight w:val="427"/>
        </w:trPr>
        <w:tc>
          <w:tcPr>
            <w:tcW w:w="2436" w:type="dxa"/>
          </w:tcPr>
          <w:p w14:paraId="74667EA8" w14:textId="442E58F2" w:rsidR="00316334" w:rsidRPr="00A501B7" w:rsidRDefault="0055450F" w:rsidP="001A305E">
            <w:pPr>
              <w:pStyle w:val="ListParagraph"/>
              <w:ind w:left="0"/>
              <w:jc w:val="both"/>
              <w:rPr>
                <w:rFonts w:ascii="Arial" w:hAnsi="Arial" w:cs="Arial"/>
              </w:rPr>
            </w:pPr>
            <w:r w:rsidRPr="00A501B7">
              <w:rPr>
                <w:rFonts w:ascii="Arial" w:hAnsi="Arial" w:cs="Arial"/>
              </w:rPr>
              <w:t>February 2022</w:t>
            </w:r>
          </w:p>
        </w:tc>
        <w:tc>
          <w:tcPr>
            <w:tcW w:w="1203" w:type="dxa"/>
          </w:tcPr>
          <w:p w14:paraId="1B15E85F" w14:textId="38C8BB9F" w:rsidR="00316334" w:rsidRPr="00A501B7" w:rsidRDefault="0055450F" w:rsidP="001A305E">
            <w:pPr>
              <w:pStyle w:val="ListParagraph"/>
              <w:ind w:left="0"/>
              <w:jc w:val="both"/>
              <w:rPr>
                <w:rFonts w:ascii="Arial" w:hAnsi="Arial" w:cs="Arial"/>
              </w:rPr>
            </w:pPr>
            <w:r w:rsidRPr="00A501B7">
              <w:rPr>
                <w:rFonts w:ascii="Arial" w:hAnsi="Arial" w:cs="Arial"/>
              </w:rPr>
              <w:t>5 days</w:t>
            </w:r>
          </w:p>
        </w:tc>
        <w:tc>
          <w:tcPr>
            <w:tcW w:w="5040" w:type="dxa"/>
          </w:tcPr>
          <w:p w14:paraId="3280495F" w14:textId="77A95016" w:rsidR="00316334" w:rsidRPr="00A501B7" w:rsidRDefault="0055450F" w:rsidP="001A305E">
            <w:pPr>
              <w:pStyle w:val="ListParagraph"/>
              <w:ind w:left="0"/>
              <w:jc w:val="both"/>
              <w:rPr>
                <w:rFonts w:ascii="Arial" w:hAnsi="Arial" w:cs="Arial"/>
              </w:rPr>
            </w:pPr>
            <w:r w:rsidRPr="00A501B7">
              <w:rPr>
                <w:rFonts w:ascii="Arial" w:hAnsi="Arial" w:cs="Arial"/>
              </w:rPr>
              <w:t>Persistent disobedience</w:t>
            </w:r>
          </w:p>
        </w:tc>
      </w:tr>
      <w:tr w:rsidR="00316334" w:rsidRPr="00A501B7" w14:paraId="1D16A26A" w14:textId="77777777" w:rsidTr="00D847DF">
        <w:trPr>
          <w:trHeight w:val="405"/>
        </w:trPr>
        <w:tc>
          <w:tcPr>
            <w:tcW w:w="2436" w:type="dxa"/>
          </w:tcPr>
          <w:p w14:paraId="4C694227" w14:textId="1E8737B5" w:rsidR="00316334" w:rsidRPr="00A501B7" w:rsidRDefault="00AD3D0C" w:rsidP="001A305E">
            <w:pPr>
              <w:pStyle w:val="ListParagraph"/>
              <w:ind w:left="0"/>
              <w:jc w:val="both"/>
              <w:rPr>
                <w:rFonts w:ascii="Arial" w:hAnsi="Arial" w:cs="Arial"/>
              </w:rPr>
            </w:pPr>
            <w:r w:rsidRPr="00A501B7">
              <w:rPr>
                <w:rFonts w:ascii="Arial" w:hAnsi="Arial" w:cs="Arial"/>
              </w:rPr>
              <w:t>February 2022</w:t>
            </w:r>
          </w:p>
        </w:tc>
        <w:tc>
          <w:tcPr>
            <w:tcW w:w="1203" w:type="dxa"/>
          </w:tcPr>
          <w:p w14:paraId="7D1BAAA8" w14:textId="5531DA2F" w:rsidR="00316334" w:rsidRPr="00A501B7" w:rsidRDefault="00AD3D0C" w:rsidP="001A305E">
            <w:pPr>
              <w:pStyle w:val="ListParagraph"/>
              <w:ind w:left="0"/>
              <w:jc w:val="both"/>
              <w:rPr>
                <w:rFonts w:ascii="Arial" w:hAnsi="Arial" w:cs="Arial"/>
              </w:rPr>
            </w:pPr>
            <w:r w:rsidRPr="00A501B7">
              <w:rPr>
                <w:rFonts w:ascii="Arial" w:hAnsi="Arial" w:cs="Arial"/>
              </w:rPr>
              <w:t>3 days</w:t>
            </w:r>
          </w:p>
        </w:tc>
        <w:tc>
          <w:tcPr>
            <w:tcW w:w="5040" w:type="dxa"/>
          </w:tcPr>
          <w:p w14:paraId="296EDCBA" w14:textId="791CED7E" w:rsidR="00316334" w:rsidRPr="00A501B7" w:rsidRDefault="00AD3D0C" w:rsidP="001A305E">
            <w:pPr>
              <w:pStyle w:val="ListParagraph"/>
              <w:ind w:left="0"/>
              <w:jc w:val="both"/>
              <w:rPr>
                <w:rFonts w:ascii="Arial" w:hAnsi="Arial" w:cs="Arial"/>
              </w:rPr>
            </w:pPr>
            <w:r w:rsidRPr="00A501B7">
              <w:rPr>
                <w:rFonts w:ascii="Arial" w:hAnsi="Arial" w:cs="Arial"/>
              </w:rPr>
              <w:t>Persistent disobedience</w:t>
            </w:r>
          </w:p>
        </w:tc>
      </w:tr>
      <w:tr w:rsidR="00316334" w:rsidRPr="00A501B7" w14:paraId="2CDCF1AA" w14:textId="77777777" w:rsidTr="00D847DF">
        <w:trPr>
          <w:trHeight w:val="425"/>
        </w:trPr>
        <w:tc>
          <w:tcPr>
            <w:tcW w:w="2436" w:type="dxa"/>
          </w:tcPr>
          <w:p w14:paraId="086183FE" w14:textId="7BEC9051" w:rsidR="00316334" w:rsidRPr="00A501B7" w:rsidRDefault="00AD3D0C" w:rsidP="001A305E">
            <w:pPr>
              <w:pStyle w:val="ListParagraph"/>
              <w:ind w:left="0"/>
              <w:jc w:val="both"/>
              <w:rPr>
                <w:rFonts w:ascii="Arial" w:hAnsi="Arial" w:cs="Arial"/>
              </w:rPr>
            </w:pPr>
            <w:r w:rsidRPr="00A501B7">
              <w:rPr>
                <w:rFonts w:ascii="Arial" w:hAnsi="Arial" w:cs="Arial"/>
              </w:rPr>
              <w:t>March 2022</w:t>
            </w:r>
          </w:p>
        </w:tc>
        <w:tc>
          <w:tcPr>
            <w:tcW w:w="1203" w:type="dxa"/>
          </w:tcPr>
          <w:p w14:paraId="201165B1" w14:textId="5E515264" w:rsidR="00316334" w:rsidRPr="00A501B7" w:rsidRDefault="00AD3D0C" w:rsidP="001A305E">
            <w:pPr>
              <w:pStyle w:val="ListParagraph"/>
              <w:ind w:left="0"/>
              <w:jc w:val="both"/>
              <w:rPr>
                <w:rFonts w:ascii="Arial" w:hAnsi="Arial" w:cs="Arial"/>
              </w:rPr>
            </w:pPr>
            <w:r w:rsidRPr="00A501B7">
              <w:rPr>
                <w:rFonts w:ascii="Arial" w:hAnsi="Arial" w:cs="Arial"/>
              </w:rPr>
              <w:t>3 days</w:t>
            </w:r>
          </w:p>
        </w:tc>
        <w:tc>
          <w:tcPr>
            <w:tcW w:w="5040" w:type="dxa"/>
          </w:tcPr>
          <w:p w14:paraId="5676F68A" w14:textId="2A87FD0F" w:rsidR="00316334" w:rsidRPr="00A501B7" w:rsidRDefault="00AD3D0C" w:rsidP="001A305E">
            <w:pPr>
              <w:pStyle w:val="ListParagraph"/>
              <w:ind w:left="0"/>
              <w:jc w:val="both"/>
              <w:rPr>
                <w:rFonts w:ascii="Arial" w:hAnsi="Arial" w:cs="Arial"/>
              </w:rPr>
            </w:pPr>
            <w:r w:rsidRPr="00A501B7">
              <w:rPr>
                <w:rFonts w:ascii="Arial" w:hAnsi="Arial" w:cs="Arial"/>
              </w:rPr>
              <w:t>Persistent disobedience</w:t>
            </w:r>
          </w:p>
        </w:tc>
      </w:tr>
      <w:tr w:rsidR="00316334" w:rsidRPr="00A501B7" w14:paraId="3ED67B8C" w14:textId="77777777" w:rsidTr="00D847DF">
        <w:trPr>
          <w:trHeight w:val="404"/>
        </w:trPr>
        <w:tc>
          <w:tcPr>
            <w:tcW w:w="2436" w:type="dxa"/>
          </w:tcPr>
          <w:p w14:paraId="332FBEF5" w14:textId="0172C4B1" w:rsidR="00316334" w:rsidRPr="00A501B7" w:rsidRDefault="00AD3D0C" w:rsidP="001A305E">
            <w:pPr>
              <w:pStyle w:val="ListParagraph"/>
              <w:ind w:left="0"/>
              <w:jc w:val="both"/>
              <w:rPr>
                <w:rFonts w:ascii="Arial" w:hAnsi="Arial" w:cs="Arial"/>
              </w:rPr>
            </w:pPr>
            <w:r w:rsidRPr="00A501B7">
              <w:rPr>
                <w:rFonts w:ascii="Arial" w:hAnsi="Arial" w:cs="Arial"/>
              </w:rPr>
              <w:t>March 2022</w:t>
            </w:r>
          </w:p>
        </w:tc>
        <w:tc>
          <w:tcPr>
            <w:tcW w:w="1203" w:type="dxa"/>
          </w:tcPr>
          <w:p w14:paraId="49BD7952" w14:textId="6229D4A7" w:rsidR="00316334" w:rsidRPr="00A501B7" w:rsidRDefault="00AD3D0C" w:rsidP="001A305E">
            <w:pPr>
              <w:pStyle w:val="ListParagraph"/>
              <w:ind w:left="0"/>
              <w:jc w:val="both"/>
              <w:rPr>
                <w:rFonts w:ascii="Arial" w:hAnsi="Arial" w:cs="Arial"/>
              </w:rPr>
            </w:pPr>
            <w:r w:rsidRPr="00A501B7">
              <w:rPr>
                <w:rFonts w:ascii="Arial" w:hAnsi="Arial" w:cs="Arial"/>
              </w:rPr>
              <w:t>3 days</w:t>
            </w:r>
          </w:p>
        </w:tc>
        <w:tc>
          <w:tcPr>
            <w:tcW w:w="5040" w:type="dxa"/>
          </w:tcPr>
          <w:p w14:paraId="04E42119" w14:textId="1AE56B2F" w:rsidR="00316334" w:rsidRPr="00A501B7" w:rsidRDefault="00AD3D0C" w:rsidP="001A305E">
            <w:pPr>
              <w:pStyle w:val="ListParagraph"/>
              <w:ind w:left="0"/>
              <w:jc w:val="both"/>
              <w:rPr>
                <w:rFonts w:ascii="Arial" w:hAnsi="Arial" w:cs="Arial"/>
              </w:rPr>
            </w:pPr>
            <w:r w:rsidRPr="00A501B7">
              <w:rPr>
                <w:rFonts w:ascii="Arial" w:hAnsi="Arial" w:cs="Arial"/>
              </w:rPr>
              <w:t>Persistent disob</w:t>
            </w:r>
            <w:r w:rsidR="001B5034" w:rsidRPr="00A501B7">
              <w:rPr>
                <w:rFonts w:ascii="Arial" w:hAnsi="Arial" w:cs="Arial"/>
              </w:rPr>
              <w:t>e</w:t>
            </w:r>
            <w:r w:rsidRPr="00A501B7">
              <w:rPr>
                <w:rFonts w:ascii="Arial" w:hAnsi="Arial" w:cs="Arial"/>
              </w:rPr>
              <w:t>dience</w:t>
            </w:r>
          </w:p>
        </w:tc>
      </w:tr>
      <w:tr w:rsidR="00316334" w:rsidRPr="00A501B7" w14:paraId="7A2E867B" w14:textId="77777777" w:rsidTr="00D847DF">
        <w:trPr>
          <w:trHeight w:val="423"/>
        </w:trPr>
        <w:tc>
          <w:tcPr>
            <w:tcW w:w="2436" w:type="dxa"/>
          </w:tcPr>
          <w:p w14:paraId="454E7DEE" w14:textId="2F44DB08" w:rsidR="00316334" w:rsidRPr="00A501B7" w:rsidRDefault="00AD3D0C" w:rsidP="001A305E">
            <w:pPr>
              <w:pStyle w:val="ListParagraph"/>
              <w:ind w:left="0"/>
              <w:jc w:val="both"/>
              <w:rPr>
                <w:rFonts w:ascii="Arial" w:hAnsi="Arial" w:cs="Arial"/>
              </w:rPr>
            </w:pPr>
            <w:r w:rsidRPr="00A501B7">
              <w:rPr>
                <w:rFonts w:ascii="Arial" w:hAnsi="Arial" w:cs="Arial"/>
              </w:rPr>
              <w:t>April 2022</w:t>
            </w:r>
          </w:p>
        </w:tc>
        <w:tc>
          <w:tcPr>
            <w:tcW w:w="1203" w:type="dxa"/>
          </w:tcPr>
          <w:p w14:paraId="6F41E5A8" w14:textId="65FD02C2" w:rsidR="00316334" w:rsidRPr="00A501B7" w:rsidRDefault="00AD3D0C" w:rsidP="001A305E">
            <w:pPr>
              <w:pStyle w:val="ListParagraph"/>
              <w:ind w:left="0"/>
              <w:jc w:val="both"/>
              <w:rPr>
                <w:rFonts w:ascii="Arial" w:hAnsi="Arial" w:cs="Arial"/>
              </w:rPr>
            </w:pPr>
            <w:r w:rsidRPr="00A501B7">
              <w:rPr>
                <w:rFonts w:ascii="Arial" w:hAnsi="Arial" w:cs="Arial"/>
              </w:rPr>
              <w:t>4 days</w:t>
            </w:r>
          </w:p>
        </w:tc>
        <w:tc>
          <w:tcPr>
            <w:tcW w:w="5040" w:type="dxa"/>
          </w:tcPr>
          <w:p w14:paraId="4E1441D6" w14:textId="0958AC05" w:rsidR="00316334" w:rsidRPr="00A501B7" w:rsidRDefault="00AD3D0C" w:rsidP="001A305E">
            <w:pPr>
              <w:pStyle w:val="ListParagraph"/>
              <w:ind w:left="0"/>
              <w:jc w:val="both"/>
              <w:rPr>
                <w:rFonts w:ascii="Arial" w:hAnsi="Arial" w:cs="Arial"/>
              </w:rPr>
            </w:pPr>
            <w:r w:rsidRPr="00A501B7">
              <w:rPr>
                <w:rFonts w:ascii="Arial" w:hAnsi="Arial" w:cs="Arial"/>
              </w:rPr>
              <w:t>Verbal abuse of staff and dangerous conduct</w:t>
            </w:r>
          </w:p>
        </w:tc>
      </w:tr>
      <w:tr w:rsidR="00AD3D0C" w:rsidRPr="00A501B7" w14:paraId="5E987933" w14:textId="77777777" w:rsidTr="00D847DF">
        <w:trPr>
          <w:trHeight w:val="423"/>
        </w:trPr>
        <w:tc>
          <w:tcPr>
            <w:tcW w:w="2436" w:type="dxa"/>
          </w:tcPr>
          <w:p w14:paraId="1DE9C68A" w14:textId="1E7CD0F3" w:rsidR="00AD3D0C" w:rsidRPr="00A501B7" w:rsidRDefault="007E73CA" w:rsidP="001A305E">
            <w:pPr>
              <w:pStyle w:val="ListParagraph"/>
              <w:ind w:left="0"/>
              <w:jc w:val="both"/>
              <w:rPr>
                <w:rFonts w:ascii="Arial" w:hAnsi="Arial" w:cs="Arial"/>
              </w:rPr>
            </w:pPr>
            <w:r w:rsidRPr="00A501B7">
              <w:rPr>
                <w:rFonts w:ascii="Arial" w:hAnsi="Arial" w:cs="Arial"/>
              </w:rPr>
              <w:t>May 2022</w:t>
            </w:r>
          </w:p>
        </w:tc>
        <w:tc>
          <w:tcPr>
            <w:tcW w:w="1203" w:type="dxa"/>
          </w:tcPr>
          <w:p w14:paraId="2C724DA9" w14:textId="3AA2D85C" w:rsidR="00AD3D0C" w:rsidRPr="00A501B7" w:rsidRDefault="007E73CA" w:rsidP="001A305E">
            <w:pPr>
              <w:pStyle w:val="ListParagraph"/>
              <w:ind w:left="0"/>
              <w:jc w:val="both"/>
              <w:rPr>
                <w:rFonts w:ascii="Arial" w:hAnsi="Arial" w:cs="Arial"/>
              </w:rPr>
            </w:pPr>
            <w:r w:rsidRPr="00A501B7">
              <w:rPr>
                <w:rFonts w:ascii="Arial" w:hAnsi="Arial" w:cs="Arial"/>
              </w:rPr>
              <w:t>6 days</w:t>
            </w:r>
          </w:p>
        </w:tc>
        <w:tc>
          <w:tcPr>
            <w:tcW w:w="5040" w:type="dxa"/>
          </w:tcPr>
          <w:p w14:paraId="381A28B5" w14:textId="2B697A01" w:rsidR="00AD3D0C" w:rsidRPr="00A501B7" w:rsidRDefault="007E73CA" w:rsidP="001A305E">
            <w:pPr>
              <w:pStyle w:val="ListParagraph"/>
              <w:ind w:left="0"/>
              <w:jc w:val="both"/>
              <w:rPr>
                <w:rFonts w:ascii="Arial" w:hAnsi="Arial" w:cs="Arial"/>
              </w:rPr>
            </w:pPr>
            <w:r w:rsidRPr="00A501B7">
              <w:rPr>
                <w:rFonts w:ascii="Arial" w:hAnsi="Arial" w:cs="Arial"/>
              </w:rPr>
              <w:t>Persistent disobedience</w:t>
            </w:r>
          </w:p>
        </w:tc>
      </w:tr>
      <w:tr w:rsidR="007E73CA" w:rsidRPr="00A501B7" w14:paraId="11FD83F9" w14:textId="77777777" w:rsidTr="00D847DF">
        <w:trPr>
          <w:trHeight w:val="423"/>
        </w:trPr>
        <w:tc>
          <w:tcPr>
            <w:tcW w:w="2436" w:type="dxa"/>
          </w:tcPr>
          <w:p w14:paraId="553A7E8C" w14:textId="0129F08F" w:rsidR="007E73CA" w:rsidRPr="00A501B7" w:rsidRDefault="007E73CA" w:rsidP="001A305E">
            <w:pPr>
              <w:pStyle w:val="ListParagraph"/>
              <w:ind w:left="0"/>
              <w:jc w:val="both"/>
              <w:rPr>
                <w:rFonts w:ascii="Arial" w:hAnsi="Arial" w:cs="Arial"/>
              </w:rPr>
            </w:pPr>
            <w:r w:rsidRPr="00A501B7">
              <w:rPr>
                <w:rFonts w:ascii="Arial" w:hAnsi="Arial" w:cs="Arial"/>
              </w:rPr>
              <w:t>May 2022</w:t>
            </w:r>
          </w:p>
        </w:tc>
        <w:tc>
          <w:tcPr>
            <w:tcW w:w="1203" w:type="dxa"/>
          </w:tcPr>
          <w:p w14:paraId="4015A8B6" w14:textId="28FE23EF" w:rsidR="007E73CA" w:rsidRPr="00A501B7" w:rsidRDefault="007E73CA" w:rsidP="001A305E">
            <w:pPr>
              <w:pStyle w:val="ListParagraph"/>
              <w:ind w:left="0"/>
              <w:jc w:val="both"/>
              <w:rPr>
                <w:rFonts w:ascii="Arial" w:hAnsi="Arial" w:cs="Arial"/>
              </w:rPr>
            </w:pPr>
            <w:r w:rsidRPr="00A501B7">
              <w:rPr>
                <w:rFonts w:ascii="Arial" w:hAnsi="Arial" w:cs="Arial"/>
              </w:rPr>
              <w:t>3 days</w:t>
            </w:r>
          </w:p>
        </w:tc>
        <w:tc>
          <w:tcPr>
            <w:tcW w:w="5040" w:type="dxa"/>
          </w:tcPr>
          <w:p w14:paraId="19F61E85" w14:textId="30A42477" w:rsidR="007E73CA" w:rsidRPr="00A501B7" w:rsidRDefault="007E73CA" w:rsidP="001A305E">
            <w:pPr>
              <w:pStyle w:val="ListParagraph"/>
              <w:ind w:left="0"/>
              <w:jc w:val="both"/>
              <w:rPr>
                <w:rFonts w:ascii="Arial" w:hAnsi="Arial" w:cs="Arial"/>
              </w:rPr>
            </w:pPr>
            <w:r w:rsidRPr="00A501B7">
              <w:rPr>
                <w:rFonts w:ascii="Arial" w:hAnsi="Arial" w:cs="Arial"/>
              </w:rPr>
              <w:t>Physical assault against another pupil</w:t>
            </w:r>
          </w:p>
        </w:tc>
      </w:tr>
      <w:tr w:rsidR="007E73CA" w:rsidRPr="00A501B7" w14:paraId="2DCED666" w14:textId="77777777" w:rsidTr="00D847DF">
        <w:trPr>
          <w:trHeight w:val="423"/>
        </w:trPr>
        <w:tc>
          <w:tcPr>
            <w:tcW w:w="2436" w:type="dxa"/>
          </w:tcPr>
          <w:p w14:paraId="057ADFCE" w14:textId="3629423A" w:rsidR="007E73CA" w:rsidRPr="00A501B7" w:rsidRDefault="007E73CA" w:rsidP="001A305E">
            <w:pPr>
              <w:pStyle w:val="ListParagraph"/>
              <w:ind w:left="0"/>
              <w:jc w:val="both"/>
              <w:rPr>
                <w:rFonts w:ascii="Arial" w:hAnsi="Arial" w:cs="Arial"/>
              </w:rPr>
            </w:pPr>
            <w:r w:rsidRPr="00A501B7">
              <w:rPr>
                <w:rFonts w:ascii="Arial" w:hAnsi="Arial" w:cs="Arial"/>
              </w:rPr>
              <w:t>August 2022</w:t>
            </w:r>
          </w:p>
        </w:tc>
        <w:tc>
          <w:tcPr>
            <w:tcW w:w="1203" w:type="dxa"/>
          </w:tcPr>
          <w:p w14:paraId="55E8892C" w14:textId="28505FAA" w:rsidR="007E73CA" w:rsidRPr="00A501B7" w:rsidRDefault="007E73CA" w:rsidP="001A305E">
            <w:pPr>
              <w:pStyle w:val="ListParagraph"/>
              <w:ind w:left="0"/>
              <w:jc w:val="both"/>
              <w:rPr>
                <w:rFonts w:ascii="Arial" w:hAnsi="Arial" w:cs="Arial"/>
              </w:rPr>
            </w:pPr>
            <w:r w:rsidRPr="00A501B7">
              <w:rPr>
                <w:rFonts w:ascii="Arial" w:hAnsi="Arial" w:cs="Arial"/>
              </w:rPr>
              <w:t>5 days</w:t>
            </w:r>
          </w:p>
        </w:tc>
        <w:tc>
          <w:tcPr>
            <w:tcW w:w="5040" w:type="dxa"/>
          </w:tcPr>
          <w:p w14:paraId="54E344AF" w14:textId="50775011" w:rsidR="007E73CA" w:rsidRPr="00A501B7" w:rsidRDefault="00E05189" w:rsidP="001A305E">
            <w:pPr>
              <w:pStyle w:val="ListParagraph"/>
              <w:ind w:left="0"/>
              <w:jc w:val="both"/>
              <w:rPr>
                <w:rFonts w:ascii="Arial" w:hAnsi="Arial" w:cs="Arial"/>
              </w:rPr>
            </w:pPr>
            <w:r w:rsidRPr="00A501B7">
              <w:rPr>
                <w:rFonts w:ascii="Arial" w:hAnsi="Arial" w:cs="Arial"/>
              </w:rPr>
              <w:t>Physical assault of a pupil and racist abuse</w:t>
            </w:r>
          </w:p>
        </w:tc>
      </w:tr>
    </w:tbl>
    <w:p w14:paraId="47DEBBCB" w14:textId="77777777" w:rsidR="001A305E" w:rsidRPr="00A501B7" w:rsidRDefault="001A305E" w:rsidP="001A305E">
      <w:pPr>
        <w:pStyle w:val="ListParagraph"/>
        <w:ind w:left="360"/>
        <w:jc w:val="both"/>
        <w:rPr>
          <w:rFonts w:ascii="Arial" w:hAnsi="Arial" w:cs="Arial"/>
        </w:rPr>
      </w:pPr>
    </w:p>
    <w:p w14:paraId="7981D6FE" w14:textId="3E61DC47" w:rsidR="00AA637A" w:rsidRPr="00A501B7" w:rsidRDefault="00634351" w:rsidP="001734BE">
      <w:pPr>
        <w:pStyle w:val="ListParagraph"/>
        <w:numPr>
          <w:ilvl w:val="0"/>
          <w:numId w:val="3"/>
        </w:numPr>
        <w:jc w:val="both"/>
        <w:rPr>
          <w:rFonts w:ascii="Arial" w:hAnsi="Arial" w:cs="Arial"/>
        </w:rPr>
      </w:pPr>
      <w:proofErr w:type="gramStart"/>
      <w:r w:rsidRPr="00A501B7">
        <w:rPr>
          <w:rFonts w:ascii="Arial" w:hAnsi="Arial" w:cs="Arial"/>
        </w:rPr>
        <w:t xml:space="preserve">The </w:t>
      </w:r>
      <w:r w:rsidR="005E1184" w:rsidRPr="00A501B7">
        <w:rPr>
          <w:rFonts w:ascii="Arial" w:hAnsi="Arial" w:cs="Arial"/>
        </w:rPr>
        <w:t>behaviour of the child leading to the exclusions include</w:t>
      </w:r>
      <w:r w:rsidR="00D86773" w:rsidRPr="00A501B7">
        <w:rPr>
          <w:rFonts w:ascii="Arial" w:hAnsi="Arial" w:cs="Arial"/>
        </w:rPr>
        <w:t>, amongst other things:</w:t>
      </w:r>
      <w:r w:rsidR="00883FD6" w:rsidRPr="00A501B7">
        <w:rPr>
          <w:rFonts w:ascii="Arial" w:hAnsi="Arial" w:cs="Arial"/>
        </w:rPr>
        <w:t xml:space="preserve"> verbal abuse to staff and pupils</w:t>
      </w:r>
      <w:r w:rsidR="00D86773" w:rsidRPr="00A501B7">
        <w:rPr>
          <w:rFonts w:ascii="Arial" w:hAnsi="Arial" w:cs="Arial"/>
        </w:rPr>
        <w:t>;</w:t>
      </w:r>
      <w:r w:rsidR="00883FD6" w:rsidRPr="00A501B7">
        <w:rPr>
          <w:rFonts w:ascii="Arial" w:hAnsi="Arial" w:cs="Arial"/>
        </w:rPr>
        <w:t xml:space="preserve"> inappropriate and racist be</w:t>
      </w:r>
      <w:r w:rsidR="00B018AC" w:rsidRPr="00A501B7">
        <w:rPr>
          <w:rFonts w:ascii="Arial" w:hAnsi="Arial" w:cs="Arial"/>
        </w:rPr>
        <w:t>haviour towards another pupil</w:t>
      </w:r>
      <w:r w:rsidR="00D86773" w:rsidRPr="00A501B7">
        <w:rPr>
          <w:rFonts w:ascii="Arial" w:hAnsi="Arial" w:cs="Arial"/>
        </w:rPr>
        <w:t>;</w:t>
      </w:r>
      <w:r w:rsidR="00B018AC" w:rsidRPr="00A501B7">
        <w:rPr>
          <w:rFonts w:ascii="Arial" w:hAnsi="Arial" w:cs="Arial"/>
        </w:rPr>
        <w:t xml:space="preserve"> </w:t>
      </w:r>
      <w:r w:rsidR="00A36E65" w:rsidRPr="00A501B7">
        <w:rPr>
          <w:rFonts w:ascii="Arial" w:hAnsi="Arial" w:cs="Arial"/>
        </w:rPr>
        <w:t xml:space="preserve">homophobic behaviour; </w:t>
      </w:r>
      <w:r w:rsidR="00B018AC" w:rsidRPr="00A501B7">
        <w:rPr>
          <w:rFonts w:ascii="Arial" w:hAnsi="Arial" w:cs="Arial"/>
        </w:rPr>
        <w:t>violent and reckless conduct causing injury to another pupil</w:t>
      </w:r>
      <w:r w:rsidR="00D86773" w:rsidRPr="00A501B7">
        <w:rPr>
          <w:rFonts w:ascii="Arial" w:hAnsi="Arial" w:cs="Arial"/>
        </w:rPr>
        <w:t>;</w:t>
      </w:r>
      <w:r w:rsidR="00B018AC" w:rsidRPr="00A501B7">
        <w:rPr>
          <w:rFonts w:ascii="Arial" w:hAnsi="Arial" w:cs="Arial"/>
        </w:rPr>
        <w:t xml:space="preserve"> </w:t>
      </w:r>
      <w:r w:rsidR="00C34FFC" w:rsidRPr="00A501B7">
        <w:rPr>
          <w:rFonts w:ascii="Arial" w:hAnsi="Arial" w:cs="Arial"/>
        </w:rPr>
        <w:t>dangerous behaviour involving electrical sockets</w:t>
      </w:r>
      <w:r w:rsidR="00D86773" w:rsidRPr="00A501B7">
        <w:rPr>
          <w:rFonts w:ascii="Arial" w:hAnsi="Arial" w:cs="Arial"/>
        </w:rPr>
        <w:t>;</w:t>
      </w:r>
      <w:r w:rsidR="001620A8" w:rsidRPr="00A501B7">
        <w:rPr>
          <w:rFonts w:ascii="Arial" w:hAnsi="Arial" w:cs="Arial"/>
        </w:rPr>
        <w:t xml:space="preserve"> theft of another pupil’s property</w:t>
      </w:r>
      <w:r w:rsidR="00D86773" w:rsidRPr="00A501B7">
        <w:rPr>
          <w:rFonts w:ascii="Arial" w:hAnsi="Arial" w:cs="Arial"/>
        </w:rPr>
        <w:t>;</w:t>
      </w:r>
      <w:r w:rsidR="001620A8" w:rsidRPr="00A501B7">
        <w:rPr>
          <w:rFonts w:ascii="Arial" w:hAnsi="Arial" w:cs="Arial"/>
        </w:rPr>
        <w:t xml:space="preserve"> trapping a teacher in a room</w:t>
      </w:r>
      <w:r w:rsidR="00DF3FA9" w:rsidRPr="00A501B7">
        <w:rPr>
          <w:rFonts w:ascii="Arial" w:hAnsi="Arial" w:cs="Arial"/>
        </w:rPr>
        <w:t xml:space="preserve"> causing significant distress to that teacher</w:t>
      </w:r>
      <w:r w:rsidR="00D86773" w:rsidRPr="00A501B7">
        <w:rPr>
          <w:rFonts w:ascii="Arial" w:hAnsi="Arial" w:cs="Arial"/>
        </w:rPr>
        <w:t>;</w:t>
      </w:r>
      <w:r w:rsidR="00DF3FA9" w:rsidRPr="00A501B7">
        <w:rPr>
          <w:rFonts w:ascii="Arial" w:hAnsi="Arial" w:cs="Arial"/>
        </w:rPr>
        <w:t xml:space="preserve"> knocking</w:t>
      </w:r>
      <w:r w:rsidR="00AF3EB3" w:rsidRPr="00A501B7">
        <w:rPr>
          <w:rFonts w:ascii="Arial" w:hAnsi="Arial" w:cs="Arial"/>
        </w:rPr>
        <w:t xml:space="preserve"> a staff member to the ground</w:t>
      </w:r>
      <w:r w:rsidR="00F33821" w:rsidRPr="00A501B7">
        <w:rPr>
          <w:rFonts w:ascii="Arial" w:hAnsi="Arial" w:cs="Arial"/>
        </w:rPr>
        <w:t>;</w:t>
      </w:r>
      <w:r w:rsidR="00AF3EB3" w:rsidRPr="00A501B7">
        <w:rPr>
          <w:rFonts w:ascii="Arial" w:hAnsi="Arial" w:cs="Arial"/>
        </w:rPr>
        <w:t xml:space="preserve"> </w:t>
      </w:r>
      <w:r w:rsidR="00094503" w:rsidRPr="00A501B7">
        <w:rPr>
          <w:rFonts w:ascii="Arial" w:hAnsi="Arial" w:cs="Arial"/>
        </w:rPr>
        <w:t>disrupting classes by wandering round the school</w:t>
      </w:r>
      <w:r w:rsidR="007917E4" w:rsidRPr="00A501B7">
        <w:rPr>
          <w:rFonts w:ascii="Arial" w:hAnsi="Arial" w:cs="Arial"/>
        </w:rPr>
        <w:t xml:space="preserve"> playing German marching music</w:t>
      </w:r>
      <w:r w:rsidR="00167F11" w:rsidRPr="00A501B7">
        <w:rPr>
          <w:rFonts w:ascii="Arial" w:hAnsi="Arial" w:cs="Arial"/>
        </w:rPr>
        <w:t xml:space="preserve"> and doing Nazi salutes</w:t>
      </w:r>
      <w:r w:rsidR="00F33821" w:rsidRPr="00A501B7">
        <w:rPr>
          <w:rFonts w:ascii="Arial" w:hAnsi="Arial" w:cs="Arial"/>
        </w:rPr>
        <w:t>;</w:t>
      </w:r>
      <w:r w:rsidR="007F5D45" w:rsidRPr="00A501B7">
        <w:rPr>
          <w:rFonts w:ascii="Arial" w:hAnsi="Arial" w:cs="Arial"/>
        </w:rPr>
        <w:t xml:space="preserve"> </w:t>
      </w:r>
      <w:r w:rsidR="00895653" w:rsidRPr="00A501B7">
        <w:rPr>
          <w:rFonts w:ascii="Arial" w:hAnsi="Arial" w:cs="Arial"/>
        </w:rPr>
        <w:t xml:space="preserve">vandalism to school property; </w:t>
      </w:r>
      <w:r w:rsidR="007F5D45" w:rsidRPr="00A501B7">
        <w:rPr>
          <w:rFonts w:ascii="Arial" w:hAnsi="Arial" w:cs="Arial"/>
        </w:rPr>
        <w:t>throwing a chair down a flight of stairs;</w:t>
      </w:r>
      <w:r w:rsidR="00F33821" w:rsidRPr="00A501B7">
        <w:rPr>
          <w:rFonts w:ascii="Arial" w:hAnsi="Arial" w:cs="Arial"/>
        </w:rPr>
        <w:t xml:space="preserve"> and wandering the school corridor carrying a fire extinguisher, </w:t>
      </w:r>
      <w:r w:rsidR="00966023" w:rsidRPr="00A501B7">
        <w:rPr>
          <w:rFonts w:ascii="Arial" w:hAnsi="Arial" w:cs="Arial"/>
        </w:rPr>
        <w:t>pointing the extinguisher into classes and dangling it over a balcony</w:t>
      </w:r>
      <w:r w:rsidR="009937A7" w:rsidRPr="00A501B7">
        <w:rPr>
          <w:rFonts w:ascii="Arial" w:hAnsi="Arial" w:cs="Arial"/>
        </w:rPr>
        <w:t xml:space="preserve"> with lots of people below.</w:t>
      </w:r>
      <w:proofErr w:type="gramEnd"/>
    </w:p>
    <w:p w14:paraId="6BD8E0B4" w14:textId="77777777" w:rsidR="00AA637A" w:rsidRPr="00A501B7" w:rsidRDefault="00AA637A" w:rsidP="00AA637A">
      <w:pPr>
        <w:pStyle w:val="ListParagraph"/>
        <w:ind w:left="360"/>
        <w:rPr>
          <w:rFonts w:ascii="Arial" w:hAnsi="Arial" w:cs="Arial"/>
        </w:rPr>
      </w:pPr>
    </w:p>
    <w:p w14:paraId="45242ABB" w14:textId="10C4C64A" w:rsidR="00A34E1E" w:rsidRPr="00A501B7" w:rsidRDefault="00145D7B" w:rsidP="001734BE">
      <w:pPr>
        <w:pStyle w:val="ListParagraph"/>
        <w:numPr>
          <w:ilvl w:val="0"/>
          <w:numId w:val="3"/>
        </w:numPr>
        <w:jc w:val="both"/>
        <w:rPr>
          <w:rFonts w:ascii="Arial" w:hAnsi="Arial" w:cs="Arial"/>
        </w:rPr>
      </w:pPr>
      <w:r w:rsidRPr="00A501B7">
        <w:rPr>
          <w:rFonts w:ascii="Arial" w:hAnsi="Arial" w:cs="Arial"/>
        </w:rPr>
        <w:t xml:space="preserve">Since the final term of the academic year 2021/22, </w:t>
      </w:r>
      <w:r w:rsidR="00F91704" w:rsidRPr="00A501B7">
        <w:rPr>
          <w:rFonts w:ascii="Arial" w:hAnsi="Arial" w:cs="Arial"/>
        </w:rPr>
        <w:t>the child has been on a part-time timetable</w:t>
      </w:r>
      <w:r w:rsidR="001B6DEE" w:rsidRPr="00A501B7">
        <w:rPr>
          <w:rFonts w:ascii="Arial" w:hAnsi="Arial" w:cs="Arial"/>
        </w:rPr>
        <w:t>. During this period the child</w:t>
      </w:r>
      <w:r w:rsidR="00F91704" w:rsidRPr="00A501B7">
        <w:rPr>
          <w:rFonts w:ascii="Arial" w:hAnsi="Arial" w:cs="Arial"/>
        </w:rPr>
        <w:t xml:space="preserve"> did not attend the school for substantial periods in each school week.</w:t>
      </w:r>
    </w:p>
    <w:p w14:paraId="16D15FDB" w14:textId="77777777" w:rsidR="00A34E1E" w:rsidRPr="00A501B7" w:rsidRDefault="00A34E1E" w:rsidP="00A34E1E">
      <w:pPr>
        <w:pStyle w:val="ListParagraph"/>
        <w:rPr>
          <w:rFonts w:ascii="Arial" w:hAnsi="Arial" w:cs="Arial"/>
        </w:rPr>
      </w:pPr>
    </w:p>
    <w:p w14:paraId="00C156E5" w14:textId="0BAE4AC9" w:rsidR="00A34E1E" w:rsidRPr="00A501B7" w:rsidRDefault="00B97767" w:rsidP="001734BE">
      <w:pPr>
        <w:pStyle w:val="ListParagraph"/>
        <w:numPr>
          <w:ilvl w:val="0"/>
          <w:numId w:val="3"/>
        </w:numPr>
        <w:jc w:val="both"/>
        <w:rPr>
          <w:rFonts w:ascii="Arial" w:hAnsi="Arial" w:cs="Arial"/>
        </w:rPr>
      </w:pPr>
      <w:r w:rsidRPr="00A501B7">
        <w:rPr>
          <w:rFonts w:ascii="Arial" w:hAnsi="Arial" w:cs="Arial"/>
        </w:rPr>
        <w:t xml:space="preserve">The responsible body adopted a new </w:t>
      </w:r>
      <w:r w:rsidR="00B36DD6" w:rsidRPr="00A501B7">
        <w:rPr>
          <w:rFonts w:ascii="Arial" w:hAnsi="Arial" w:cs="Arial"/>
        </w:rPr>
        <w:t xml:space="preserve">exclusions </w:t>
      </w:r>
      <w:r w:rsidR="00485B5E" w:rsidRPr="00A501B7">
        <w:rPr>
          <w:rFonts w:ascii="Arial" w:hAnsi="Arial" w:cs="Arial"/>
        </w:rPr>
        <w:t xml:space="preserve">policy in </w:t>
      </w:r>
      <w:r w:rsidRPr="00A501B7">
        <w:rPr>
          <w:rFonts w:ascii="Arial" w:hAnsi="Arial" w:cs="Arial"/>
        </w:rPr>
        <w:t>June 2022, e</w:t>
      </w:r>
      <w:r w:rsidR="00485B5E" w:rsidRPr="00A501B7">
        <w:rPr>
          <w:rFonts w:ascii="Arial" w:hAnsi="Arial" w:cs="Arial"/>
        </w:rPr>
        <w:t xml:space="preserve">ffective from </w:t>
      </w:r>
      <w:r w:rsidR="00F2222A" w:rsidRPr="00A501B7">
        <w:rPr>
          <w:rFonts w:ascii="Arial" w:hAnsi="Arial" w:cs="Arial"/>
        </w:rPr>
        <w:t>June 2022</w:t>
      </w:r>
      <w:r w:rsidR="00B36DD6" w:rsidRPr="00A501B7">
        <w:rPr>
          <w:rFonts w:ascii="Arial" w:hAnsi="Arial" w:cs="Arial"/>
        </w:rPr>
        <w:t>.</w:t>
      </w:r>
      <w:r w:rsidR="008968F2" w:rsidRPr="00A501B7">
        <w:rPr>
          <w:rFonts w:ascii="Arial" w:hAnsi="Arial" w:cs="Arial"/>
        </w:rPr>
        <w:t xml:space="preserve"> Guidance to accompany the new policy has also been produced.</w:t>
      </w:r>
    </w:p>
    <w:p w14:paraId="3EC79FAF" w14:textId="77777777" w:rsidR="00A34E1E" w:rsidRPr="00A501B7" w:rsidRDefault="00A34E1E" w:rsidP="00A34E1E">
      <w:pPr>
        <w:pStyle w:val="ListParagraph"/>
        <w:rPr>
          <w:rFonts w:ascii="Arial" w:hAnsi="Arial" w:cs="Arial"/>
        </w:rPr>
      </w:pPr>
    </w:p>
    <w:p w14:paraId="427E3198" w14:textId="78A5829E" w:rsidR="004345A9" w:rsidRPr="00A501B7" w:rsidRDefault="004345A9" w:rsidP="001734BE">
      <w:pPr>
        <w:pStyle w:val="ListParagraph"/>
        <w:numPr>
          <w:ilvl w:val="0"/>
          <w:numId w:val="3"/>
        </w:numPr>
        <w:jc w:val="both"/>
        <w:rPr>
          <w:rFonts w:ascii="Arial" w:hAnsi="Arial" w:cs="Arial"/>
        </w:rPr>
      </w:pPr>
      <w:r w:rsidRPr="00A501B7">
        <w:rPr>
          <w:rFonts w:ascii="Arial" w:hAnsi="Arial" w:cs="Arial"/>
        </w:rPr>
        <w:lastRenderedPageBreak/>
        <w:t>A risk assessment has been completed including the requirement for the child to have close adult supervision</w:t>
      </w:r>
      <w:r w:rsidR="00D13129" w:rsidRPr="00A501B7">
        <w:rPr>
          <w:rFonts w:ascii="Arial" w:hAnsi="Arial" w:cs="Arial"/>
        </w:rPr>
        <w:t xml:space="preserve"> by a pupil support assistant</w:t>
      </w:r>
      <w:r w:rsidR="00B12845" w:rsidRPr="00A501B7">
        <w:rPr>
          <w:rFonts w:ascii="Arial" w:hAnsi="Arial" w:cs="Arial"/>
        </w:rPr>
        <w:t xml:space="preserve"> on the child’s return to school</w:t>
      </w:r>
      <w:r w:rsidR="00D13129" w:rsidRPr="00A501B7">
        <w:rPr>
          <w:rFonts w:ascii="Arial" w:hAnsi="Arial" w:cs="Arial"/>
        </w:rPr>
        <w:t>.</w:t>
      </w:r>
      <w:r w:rsidR="00B12845" w:rsidRPr="00A501B7">
        <w:rPr>
          <w:rFonts w:ascii="Arial" w:hAnsi="Arial" w:cs="Arial"/>
        </w:rPr>
        <w:t xml:space="preserve"> The claimant has refused to</w:t>
      </w:r>
      <w:r w:rsidR="00B059F7" w:rsidRPr="00A501B7">
        <w:rPr>
          <w:rFonts w:ascii="Arial" w:hAnsi="Arial" w:cs="Arial"/>
        </w:rPr>
        <w:t xml:space="preserve"> agree to this requirement</w:t>
      </w:r>
      <w:r w:rsidR="009B01C7" w:rsidRPr="00A501B7">
        <w:rPr>
          <w:rFonts w:ascii="Arial" w:hAnsi="Arial" w:cs="Arial"/>
        </w:rPr>
        <w:t xml:space="preserve"> and has kept the child off school.</w:t>
      </w:r>
    </w:p>
    <w:p w14:paraId="2E22A3B8" w14:textId="77777777" w:rsidR="009B01C7" w:rsidRPr="00A501B7" w:rsidRDefault="009B01C7" w:rsidP="009B01C7">
      <w:pPr>
        <w:pStyle w:val="ListParagraph"/>
        <w:rPr>
          <w:rFonts w:ascii="Arial" w:hAnsi="Arial" w:cs="Arial"/>
        </w:rPr>
      </w:pPr>
    </w:p>
    <w:p w14:paraId="073C44A8" w14:textId="6203948D" w:rsidR="009B01C7" w:rsidRPr="00A501B7" w:rsidRDefault="001507DB" w:rsidP="001734BE">
      <w:pPr>
        <w:pStyle w:val="ListParagraph"/>
        <w:numPr>
          <w:ilvl w:val="0"/>
          <w:numId w:val="3"/>
        </w:numPr>
        <w:jc w:val="both"/>
        <w:rPr>
          <w:rFonts w:ascii="Arial" w:hAnsi="Arial" w:cs="Arial"/>
        </w:rPr>
      </w:pPr>
      <w:r w:rsidRPr="00A501B7">
        <w:rPr>
          <w:rFonts w:ascii="Arial" w:hAnsi="Arial" w:cs="Arial"/>
        </w:rPr>
        <w:t>As a result, t</w:t>
      </w:r>
      <w:r w:rsidR="009B01C7" w:rsidRPr="00A501B7">
        <w:rPr>
          <w:rFonts w:ascii="Arial" w:hAnsi="Arial" w:cs="Arial"/>
        </w:rPr>
        <w:t>he child has not returned to schoo</w:t>
      </w:r>
      <w:r w:rsidR="00485B5E" w:rsidRPr="00A501B7">
        <w:rPr>
          <w:rFonts w:ascii="Arial" w:hAnsi="Arial" w:cs="Arial"/>
        </w:rPr>
        <w:t xml:space="preserve">l following the exclusion in </w:t>
      </w:r>
      <w:r w:rsidR="009B01C7" w:rsidRPr="00A501B7">
        <w:rPr>
          <w:rFonts w:ascii="Arial" w:hAnsi="Arial" w:cs="Arial"/>
        </w:rPr>
        <w:t>August 2022.</w:t>
      </w:r>
    </w:p>
    <w:p w14:paraId="70DDF660" w14:textId="77777777" w:rsidR="00212DDD" w:rsidRPr="00A501B7" w:rsidRDefault="00212DDD" w:rsidP="00212DDD">
      <w:pPr>
        <w:pStyle w:val="ListParagraph"/>
        <w:rPr>
          <w:rFonts w:ascii="Arial" w:hAnsi="Arial" w:cs="Arial"/>
        </w:rPr>
      </w:pPr>
    </w:p>
    <w:p w14:paraId="25CE27EA" w14:textId="5725A48F" w:rsidR="00212DDD" w:rsidRPr="00A501B7" w:rsidRDefault="00FD63E6" w:rsidP="007E1DEA">
      <w:pPr>
        <w:pStyle w:val="ListParagraph"/>
        <w:numPr>
          <w:ilvl w:val="0"/>
          <w:numId w:val="3"/>
        </w:numPr>
        <w:jc w:val="both"/>
        <w:rPr>
          <w:rFonts w:ascii="Arial" w:hAnsi="Arial" w:cs="Arial"/>
        </w:rPr>
      </w:pPr>
      <w:r w:rsidRPr="00A501B7">
        <w:rPr>
          <w:rFonts w:ascii="Arial" w:hAnsi="Arial" w:cs="Arial"/>
        </w:rPr>
        <w:t xml:space="preserve">The claimant has refused the following supports </w:t>
      </w:r>
      <w:r w:rsidR="00C3068B" w:rsidRPr="00A501B7">
        <w:rPr>
          <w:rFonts w:ascii="Arial" w:hAnsi="Arial" w:cs="Arial"/>
        </w:rPr>
        <w:t>offered by the school for the child:</w:t>
      </w:r>
    </w:p>
    <w:p w14:paraId="7BD61B00" w14:textId="30FCE159" w:rsidR="00C3068B" w:rsidRPr="00A501B7" w:rsidRDefault="00C3068B" w:rsidP="007E1DEA">
      <w:pPr>
        <w:pStyle w:val="ListParagraph"/>
        <w:numPr>
          <w:ilvl w:val="0"/>
          <w:numId w:val="14"/>
        </w:numPr>
        <w:jc w:val="both"/>
        <w:rPr>
          <w:rFonts w:ascii="Arial" w:hAnsi="Arial" w:cs="Arial"/>
        </w:rPr>
      </w:pPr>
      <w:r w:rsidRPr="00A501B7">
        <w:rPr>
          <w:rFonts w:ascii="Arial" w:hAnsi="Arial" w:cs="Arial"/>
        </w:rPr>
        <w:t>fidget toys</w:t>
      </w:r>
      <w:r w:rsidR="00F2009D" w:rsidRPr="00A501B7">
        <w:rPr>
          <w:rFonts w:ascii="Arial" w:hAnsi="Arial" w:cs="Arial"/>
        </w:rPr>
        <w:t>;</w:t>
      </w:r>
    </w:p>
    <w:p w14:paraId="3EE76D57" w14:textId="705DED65" w:rsidR="00C3068B" w:rsidRPr="00A501B7" w:rsidRDefault="00C3068B" w:rsidP="007E1DEA">
      <w:pPr>
        <w:pStyle w:val="ListParagraph"/>
        <w:numPr>
          <w:ilvl w:val="0"/>
          <w:numId w:val="14"/>
        </w:numPr>
        <w:jc w:val="both"/>
        <w:rPr>
          <w:rFonts w:ascii="Arial" w:hAnsi="Arial" w:cs="Arial"/>
        </w:rPr>
      </w:pPr>
      <w:r w:rsidRPr="00A501B7">
        <w:rPr>
          <w:rFonts w:ascii="Arial" w:hAnsi="Arial" w:cs="Arial"/>
        </w:rPr>
        <w:t>physical monitoring booklet</w:t>
      </w:r>
      <w:r w:rsidR="00F2009D" w:rsidRPr="00A501B7">
        <w:rPr>
          <w:rFonts w:ascii="Arial" w:hAnsi="Arial" w:cs="Arial"/>
        </w:rPr>
        <w:t>;</w:t>
      </w:r>
    </w:p>
    <w:p w14:paraId="2A532BB8" w14:textId="38694755" w:rsidR="00C3068B" w:rsidRPr="00A501B7" w:rsidRDefault="00C3068B" w:rsidP="007E1DEA">
      <w:pPr>
        <w:pStyle w:val="ListParagraph"/>
        <w:numPr>
          <w:ilvl w:val="0"/>
          <w:numId w:val="14"/>
        </w:numPr>
        <w:jc w:val="both"/>
        <w:rPr>
          <w:rFonts w:ascii="Arial" w:hAnsi="Arial" w:cs="Arial"/>
        </w:rPr>
      </w:pPr>
      <w:r w:rsidRPr="00A501B7">
        <w:rPr>
          <w:rFonts w:ascii="Arial" w:hAnsi="Arial" w:cs="Arial"/>
        </w:rPr>
        <w:t>option to work with CLD during an EPC period to support the child with managing emotions/building confidence/making positive choices/</w:t>
      </w:r>
      <w:r w:rsidR="00456138" w:rsidRPr="00A501B7">
        <w:rPr>
          <w:rFonts w:ascii="Arial" w:hAnsi="Arial" w:cs="Arial"/>
        </w:rPr>
        <w:t>sociali</w:t>
      </w:r>
      <w:r w:rsidR="00C52FF4" w:rsidRPr="00A501B7">
        <w:rPr>
          <w:rFonts w:ascii="Arial" w:hAnsi="Arial" w:cs="Arial"/>
        </w:rPr>
        <w:t>s</w:t>
      </w:r>
      <w:r w:rsidR="00456138" w:rsidRPr="00A501B7">
        <w:rPr>
          <w:rFonts w:ascii="Arial" w:hAnsi="Arial" w:cs="Arial"/>
        </w:rPr>
        <w:t>ation;</w:t>
      </w:r>
    </w:p>
    <w:p w14:paraId="3D65B5AF" w14:textId="336E013B" w:rsidR="00C3068B" w:rsidRPr="00A501B7" w:rsidRDefault="00267F58" w:rsidP="007E1DEA">
      <w:pPr>
        <w:pStyle w:val="ListParagraph"/>
        <w:numPr>
          <w:ilvl w:val="0"/>
          <w:numId w:val="14"/>
        </w:numPr>
        <w:jc w:val="both"/>
        <w:rPr>
          <w:rFonts w:ascii="Arial" w:hAnsi="Arial" w:cs="Arial"/>
        </w:rPr>
      </w:pPr>
      <w:r w:rsidRPr="00A501B7">
        <w:rPr>
          <w:rFonts w:ascii="Arial" w:hAnsi="Arial" w:cs="Arial"/>
        </w:rPr>
        <w:t>s</w:t>
      </w:r>
      <w:r w:rsidR="00C3068B" w:rsidRPr="00A501B7">
        <w:rPr>
          <w:rFonts w:ascii="Arial" w:hAnsi="Arial" w:cs="Arial"/>
        </w:rPr>
        <w:t xml:space="preserve">oft starts/early finishes to support </w:t>
      </w:r>
      <w:r w:rsidR="00E804FC" w:rsidRPr="00A501B7">
        <w:rPr>
          <w:rFonts w:ascii="Arial" w:hAnsi="Arial" w:cs="Arial"/>
        </w:rPr>
        <w:t>the child</w:t>
      </w:r>
      <w:r w:rsidR="00C3068B" w:rsidRPr="00A501B7">
        <w:rPr>
          <w:rFonts w:ascii="Arial" w:hAnsi="Arial" w:cs="Arial"/>
        </w:rPr>
        <w:t xml:space="preserve"> in having successful</w:t>
      </w:r>
      <w:r w:rsidR="00E804FC" w:rsidRPr="00A501B7">
        <w:rPr>
          <w:rFonts w:ascii="Arial" w:hAnsi="Arial" w:cs="Arial"/>
        </w:rPr>
        <w:t xml:space="preserve"> </w:t>
      </w:r>
      <w:r w:rsidR="00C3068B" w:rsidRPr="00A501B7">
        <w:rPr>
          <w:rFonts w:ascii="Arial" w:hAnsi="Arial" w:cs="Arial"/>
        </w:rPr>
        <w:t>shorter days in school and to use these as building blocks back up to being in full time</w:t>
      </w:r>
      <w:r w:rsidR="00456138" w:rsidRPr="00A501B7">
        <w:rPr>
          <w:rFonts w:ascii="Arial" w:hAnsi="Arial" w:cs="Arial"/>
        </w:rPr>
        <w:t>;</w:t>
      </w:r>
    </w:p>
    <w:p w14:paraId="1A944415" w14:textId="1E3208CE" w:rsidR="00C3068B" w:rsidRPr="00A501B7" w:rsidRDefault="00E804FC" w:rsidP="007E1DEA">
      <w:pPr>
        <w:pStyle w:val="ListParagraph"/>
        <w:numPr>
          <w:ilvl w:val="0"/>
          <w:numId w:val="14"/>
        </w:numPr>
        <w:jc w:val="both"/>
        <w:rPr>
          <w:rFonts w:ascii="Arial" w:hAnsi="Arial" w:cs="Arial"/>
        </w:rPr>
      </w:pPr>
      <w:r w:rsidRPr="00A501B7">
        <w:rPr>
          <w:rFonts w:ascii="Arial" w:hAnsi="Arial" w:cs="Arial"/>
        </w:rPr>
        <w:t xml:space="preserve">a </w:t>
      </w:r>
      <w:r w:rsidR="00C3068B" w:rsidRPr="00A501B7">
        <w:rPr>
          <w:rFonts w:ascii="Arial" w:hAnsi="Arial" w:cs="Arial"/>
        </w:rPr>
        <w:t>P</w:t>
      </w:r>
      <w:r w:rsidRPr="00A501B7">
        <w:rPr>
          <w:rFonts w:ascii="Arial" w:hAnsi="Arial" w:cs="Arial"/>
        </w:rPr>
        <w:t xml:space="preserve">upil </w:t>
      </w:r>
      <w:r w:rsidR="00C3068B" w:rsidRPr="00A501B7">
        <w:rPr>
          <w:rFonts w:ascii="Arial" w:hAnsi="Arial" w:cs="Arial"/>
        </w:rPr>
        <w:t>S</w:t>
      </w:r>
      <w:r w:rsidRPr="00A501B7">
        <w:rPr>
          <w:rFonts w:ascii="Arial" w:hAnsi="Arial" w:cs="Arial"/>
        </w:rPr>
        <w:t xml:space="preserve">upport </w:t>
      </w:r>
      <w:r w:rsidR="00C3068B" w:rsidRPr="00A501B7">
        <w:rPr>
          <w:rFonts w:ascii="Arial" w:hAnsi="Arial" w:cs="Arial"/>
        </w:rPr>
        <w:t>A</w:t>
      </w:r>
      <w:r w:rsidRPr="00A501B7">
        <w:rPr>
          <w:rFonts w:ascii="Arial" w:hAnsi="Arial" w:cs="Arial"/>
        </w:rPr>
        <w:t>ssistant</w:t>
      </w:r>
      <w:r w:rsidR="00C3068B" w:rsidRPr="00A501B7">
        <w:rPr>
          <w:rFonts w:ascii="Arial" w:hAnsi="Arial" w:cs="Arial"/>
        </w:rPr>
        <w:t xml:space="preserve"> to walk with </w:t>
      </w:r>
      <w:r w:rsidRPr="00A501B7">
        <w:rPr>
          <w:rFonts w:ascii="Arial" w:hAnsi="Arial" w:cs="Arial"/>
        </w:rPr>
        <w:t>the child</w:t>
      </w:r>
      <w:r w:rsidR="00C3068B" w:rsidRPr="00A501B7">
        <w:rPr>
          <w:rFonts w:ascii="Arial" w:hAnsi="Arial" w:cs="Arial"/>
        </w:rPr>
        <w:t xml:space="preserve"> to and from classes</w:t>
      </w:r>
      <w:r w:rsidR="00456138" w:rsidRPr="00A501B7">
        <w:rPr>
          <w:rFonts w:ascii="Arial" w:hAnsi="Arial" w:cs="Arial"/>
        </w:rPr>
        <w:t>;</w:t>
      </w:r>
    </w:p>
    <w:p w14:paraId="3386642E" w14:textId="7CF1A051" w:rsidR="00C3068B" w:rsidRPr="00A501B7" w:rsidRDefault="003B35B3" w:rsidP="007E1DEA">
      <w:pPr>
        <w:pStyle w:val="ListParagraph"/>
        <w:numPr>
          <w:ilvl w:val="0"/>
          <w:numId w:val="14"/>
        </w:numPr>
        <w:jc w:val="both"/>
        <w:rPr>
          <w:rFonts w:ascii="Arial" w:hAnsi="Arial" w:cs="Arial"/>
        </w:rPr>
      </w:pPr>
      <w:r w:rsidRPr="00A501B7">
        <w:rPr>
          <w:rFonts w:ascii="Arial" w:hAnsi="Arial" w:cs="Arial"/>
        </w:rPr>
        <w:t>t</w:t>
      </w:r>
      <w:r w:rsidR="00C3068B" w:rsidRPr="00A501B7">
        <w:rPr>
          <w:rFonts w:ascii="Arial" w:hAnsi="Arial" w:cs="Arial"/>
        </w:rPr>
        <w:t xml:space="preserve">wo mornings per week at </w:t>
      </w:r>
      <w:r w:rsidR="00DD3DE4" w:rsidRPr="00A501B7">
        <w:rPr>
          <w:rFonts w:ascii="Arial" w:hAnsi="Arial" w:cs="Arial"/>
        </w:rPr>
        <w:t>a specialist provision</w:t>
      </w:r>
      <w:r w:rsidR="006E5A6F" w:rsidRPr="00A501B7">
        <w:rPr>
          <w:rFonts w:ascii="Arial" w:hAnsi="Arial" w:cs="Arial"/>
        </w:rPr>
        <w:t xml:space="preserve"> in the area</w:t>
      </w:r>
      <w:r w:rsidR="00456138" w:rsidRPr="00A501B7">
        <w:rPr>
          <w:rFonts w:ascii="Arial" w:hAnsi="Arial" w:cs="Arial"/>
        </w:rPr>
        <w:t>; and</w:t>
      </w:r>
    </w:p>
    <w:p w14:paraId="21855224" w14:textId="02FB0008" w:rsidR="00C3068B" w:rsidRPr="00A501B7" w:rsidRDefault="008D6F5C" w:rsidP="007E1DEA">
      <w:pPr>
        <w:pStyle w:val="ListParagraph"/>
        <w:numPr>
          <w:ilvl w:val="0"/>
          <w:numId w:val="14"/>
        </w:numPr>
        <w:jc w:val="both"/>
        <w:rPr>
          <w:rFonts w:ascii="Arial" w:hAnsi="Arial" w:cs="Arial"/>
        </w:rPr>
      </w:pPr>
      <w:proofErr w:type="gramStart"/>
      <w:r w:rsidRPr="00A501B7">
        <w:rPr>
          <w:rFonts w:ascii="Arial" w:hAnsi="Arial" w:cs="Arial"/>
        </w:rPr>
        <w:t>s</w:t>
      </w:r>
      <w:r w:rsidR="00C3068B" w:rsidRPr="00A501B7">
        <w:rPr>
          <w:rFonts w:ascii="Arial" w:hAnsi="Arial" w:cs="Arial"/>
        </w:rPr>
        <w:t>uggestion</w:t>
      </w:r>
      <w:proofErr w:type="gramEnd"/>
      <w:r w:rsidRPr="00A501B7">
        <w:rPr>
          <w:rFonts w:ascii="Arial" w:hAnsi="Arial" w:cs="Arial"/>
        </w:rPr>
        <w:t xml:space="preserve"> for </w:t>
      </w:r>
      <w:r w:rsidR="00C3068B" w:rsidRPr="00A501B7">
        <w:rPr>
          <w:rFonts w:ascii="Arial" w:hAnsi="Arial" w:cs="Arial"/>
        </w:rPr>
        <w:t>self-referral to Social Work</w:t>
      </w:r>
      <w:r w:rsidR="00456138" w:rsidRPr="00A501B7">
        <w:rPr>
          <w:rFonts w:ascii="Arial" w:hAnsi="Arial" w:cs="Arial"/>
        </w:rPr>
        <w:t>.</w:t>
      </w:r>
    </w:p>
    <w:p w14:paraId="4822380D" w14:textId="77777777" w:rsidR="00A34E1E" w:rsidRPr="00A501B7" w:rsidRDefault="00A34E1E" w:rsidP="00A34E1E">
      <w:pPr>
        <w:pStyle w:val="ListParagraph"/>
        <w:rPr>
          <w:rFonts w:ascii="Arial" w:hAnsi="Arial" w:cs="Arial"/>
        </w:rPr>
      </w:pPr>
    </w:p>
    <w:p w14:paraId="23CF3E71" w14:textId="77777777" w:rsidR="00D41F82" w:rsidRPr="00A501B7" w:rsidRDefault="00D41F82" w:rsidP="001734BE">
      <w:pPr>
        <w:jc w:val="both"/>
        <w:rPr>
          <w:rFonts w:ascii="Arial" w:hAnsi="Arial" w:cs="Arial"/>
        </w:rPr>
      </w:pPr>
    </w:p>
    <w:p w14:paraId="23CF3E72" w14:textId="77777777" w:rsidR="00D41F82" w:rsidRPr="00A501B7" w:rsidRDefault="00D41F82" w:rsidP="001734BE">
      <w:pPr>
        <w:jc w:val="both"/>
        <w:rPr>
          <w:rFonts w:ascii="Arial" w:hAnsi="Arial" w:cs="Arial"/>
          <w:b/>
        </w:rPr>
      </w:pPr>
      <w:r w:rsidRPr="00A501B7">
        <w:rPr>
          <w:rFonts w:ascii="Arial" w:hAnsi="Arial" w:cs="Arial"/>
          <w:b/>
        </w:rPr>
        <w:t>Reasons for the Decision</w:t>
      </w:r>
    </w:p>
    <w:p w14:paraId="23CF3E73" w14:textId="77777777" w:rsidR="00D41F82" w:rsidRPr="00A501B7" w:rsidRDefault="00D41F82" w:rsidP="001734BE">
      <w:pPr>
        <w:jc w:val="both"/>
        <w:rPr>
          <w:rFonts w:ascii="Arial" w:hAnsi="Arial" w:cs="Arial"/>
        </w:rPr>
      </w:pPr>
    </w:p>
    <w:p w14:paraId="67AB7554" w14:textId="2E87FF7A" w:rsidR="00D21BEC" w:rsidRPr="00A501B7" w:rsidRDefault="0048085C" w:rsidP="001734BE">
      <w:pPr>
        <w:jc w:val="both"/>
        <w:rPr>
          <w:rFonts w:ascii="Arial" w:hAnsi="Arial" w:cs="Arial"/>
          <w:b/>
          <w:bCs/>
          <w:i/>
          <w:iCs/>
        </w:rPr>
      </w:pPr>
      <w:r w:rsidRPr="00A501B7">
        <w:rPr>
          <w:rFonts w:ascii="Arial" w:hAnsi="Arial" w:cs="Arial"/>
          <w:b/>
          <w:bCs/>
          <w:i/>
          <w:iCs/>
        </w:rPr>
        <w:t>Disability</w:t>
      </w:r>
    </w:p>
    <w:p w14:paraId="42F4A489" w14:textId="77777777" w:rsidR="0048085C" w:rsidRPr="00A501B7" w:rsidRDefault="0048085C" w:rsidP="001734BE">
      <w:pPr>
        <w:jc w:val="both"/>
        <w:rPr>
          <w:rFonts w:ascii="Arial" w:hAnsi="Arial" w:cs="Arial"/>
        </w:rPr>
      </w:pPr>
    </w:p>
    <w:p w14:paraId="23CF3E74" w14:textId="11D554BB" w:rsidR="00D41F82" w:rsidRPr="00A501B7" w:rsidRDefault="00AE0996" w:rsidP="001734BE">
      <w:pPr>
        <w:pStyle w:val="ListParagraph"/>
        <w:numPr>
          <w:ilvl w:val="0"/>
          <w:numId w:val="3"/>
        </w:numPr>
        <w:jc w:val="both"/>
        <w:rPr>
          <w:rFonts w:ascii="Arial" w:hAnsi="Arial" w:cs="Arial"/>
        </w:rPr>
      </w:pPr>
      <w:r w:rsidRPr="00A501B7">
        <w:rPr>
          <w:rFonts w:ascii="Arial" w:hAnsi="Arial" w:cs="Arial"/>
        </w:rPr>
        <w:t>In determining whether the child has a disability, we had regard to</w:t>
      </w:r>
      <w:r w:rsidR="00F865E1" w:rsidRPr="00A501B7">
        <w:rPr>
          <w:rFonts w:ascii="Arial" w:hAnsi="Arial" w:cs="Arial"/>
        </w:rPr>
        <w:t xml:space="preserve"> section 6 and schedule 1 of the 2010 Act.</w:t>
      </w:r>
      <w:r w:rsidR="005533AE" w:rsidRPr="00A501B7">
        <w:rPr>
          <w:rFonts w:ascii="Arial" w:hAnsi="Arial" w:cs="Arial"/>
        </w:rPr>
        <w:t xml:space="preserve"> </w:t>
      </w:r>
      <w:proofErr w:type="gramStart"/>
      <w:r w:rsidR="005533AE" w:rsidRPr="00A501B7">
        <w:rPr>
          <w:rFonts w:ascii="Arial" w:hAnsi="Arial" w:cs="Arial"/>
        </w:rPr>
        <w:t>We were also referred to the following cases</w:t>
      </w:r>
      <w:r w:rsidR="00885417" w:rsidRPr="00A501B7">
        <w:rPr>
          <w:rFonts w:ascii="Arial" w:hAnsi="Arial" w:cs="Arial"/>
        </w:rPr>
        <w:t xml:space="preserve">: </w:t>
      </w:r>
      <w:r w:rsidR="00885417" w:rsidRPr="00A501B7">
        <w:rPr>
          <w:rFonts w:ascii="Arial" w:hAnsi="Arial" w:cs="Arial"/>
          <w:i/>
          <w:iCs/>
        </w:rPr>
        <w:t xml:space="preserve">Ministry of Defence v Hay </w:t>
      </w:r>
      <w:r w:rsidR="00885417" w:rsidRPr="00A501B7">
        <w:rPr>
          <w:rFonts w:ascii="Arial" w:hAnsi="Arial" w:cs="Arial"/>
        </w:rPr>
        <w:t>2008 ICR 1247</w:t>
      </w:r>
      <w:r w:rsidR="00941C98" w:rsidRPr="00A501B7">
        <w:rPr>
          <w:rFonts w:ascii="Arial" w:hAnsi="Arial" w:cs="Arial"/>
        </w:rPr>
        <w:t xml:space="preserve">, EAT; </w:t>
      </w:r>
      <w:r w:rsidR="00941C98" w:rsidRPr="00A501B7">
        <w:rPr>
          <w:rFonts w:ascii="Arial" w:hAnsi="Arial" w:cs="Arial"/>
          <w:i/>
          <w:iCs/>
        </w:rPr>
        <w:t>Goodwin v Patent Office</w:t>
      </w:r>
      <w:r w:rsidR="00941C98" w:rsidRPr="00A501B7">
        <w:rPr>
          <w:rFonts w:ascii="Arial" w:hAnsi="Arial" w:cs="Arial"/>
        </w:rPr>
        <w:t xml:space="preserve"> [1998] UKEAT 57 98 2110</w:t>
      </w:r>
      <w:r w:rsidR="007C343E" w:rsidRPr="00A501B7">
        <w:rPr>
          <w:rFonts w:ascii="Arial" w:hAnsi="Arial" w:cs="Arial"/>
        </w:rPr>
        <w:t xml:space="preserve">; </w:t>
      </w:r>
      <w:r w:rsidR="007C343E" w:rsidRPr="00A501B7">
        <w:rPr>
          <w:rFonts w:ascii="Arial" w:hAnsi="Arial" w:cs="Arial"/>
          <w:i/>
          <w:iCs/>
        </w:rPr>
        <w:t>J v DLA Piper UK LLP</w:t>
      </w:r>
      <w:r w:rsidR="007C343E" w:rsidRPr="00A501B7">
        <w:rPr>
          <w:rFonts w:ascii="Arial" w:hAnsi="Arial" w:cs="Arial"/>
        </w:rPr>
        <w:t xml:space="preserve"> UKEAT/0263/09; </w:t>
      </w:r>
      <w:r w:rsidR="00FB60D9" w:rsidRPr="00A501B7">
        <w:rPr>
          <w:rFonts w:ascii="Arial" w:hAnsi="Arial" w:cs="Arial"/>
          <w:i/>
          <w:iCs/>
        </w:rPr>
        <w:t>Walker v Sita Information Networking Computing Ltd</w:t>
      </w:r>
      <w:r w:rsidR="00FB60D9" w:rsidRPr="00A501B7">
        <w:rPr>
          <w:rFonts w:ascii="Arial" w:hAnsi="Arial" w:cs="Arial"/>
        </w:rPr>
        <w:t xml:space="preserve"> UKEAT/0097/12;</w:t>
      </w:r>
      <w:r w:rsidR="0093661B" w:rsidRPr="00A501B7">
        <w:rPr>
          <w:rFonts w:ascii="Arial" w:hAnsi="Arial" w:cs="Arial"/>
        </w:rPr>
        <w:t xml:space="preserve"> </w:t>
      </w:r>
      <w:r w:rsidR="0093661B" w:rsidRPr="00A501B7">
        <w:rPr>
          <w:rFonts w:ascii="Arial" w:hAnsi="Arial" w:cs="Arial"/>
          <w:i/>
          <w:iCs/>
        </w:rPr>
        <w:t>Rayner v Turning Point</w:t>
      </w:r>
      <w:r w:rsidR="0093661B" w:rsidRPr="00A501B7">
        <w:rPr>
          <w:rFonts w:ascii="Arial" w:hAnsi="Arial" w:cs="Arial"/>
        </w:rPr>
        <w:t xml:space="preserve"> UKEAT/0397/10/ZT; </w:t>
      </w:r>
      <w:r w:rsidR="0093661B" w:rsidRPr="00A501B7">
        <w:rPr>
          <w:rFonts w:ascii="Arial" w:hAnsi="Arial" w:cs="Arial"/>
          <w:i/>
          <w:iCs/>
        </w:rPr>
        <w:t xml:space="preserve">JC v Gordonstoun Schools Ltd </w:t>
      </w:r>
      <w:r w:rsidR="0093661B" w:rsidRPr="00A501B7">
        <w:rPr>
          <w:rFonts w:ascii="Arial" w:hAnsi="Arial" w:cs="Arial"/>
        </w:rPr>
        <w:t xml:space="preserve">2016 CSIH 32; and </w:t>
      </w:r>
      <w:r w:rsidR="0093661B" w:rsidRPr="00A501B7">
        <w:rPr>
          <w:rFonts w:ascii="Arial" w:hAnsi="Arial" w:cs="Arial"/>
          <w:i/>
          <w:iCs/>
        </w:rPr>
        <w:t>Hewett v Motorola Ltd</w:t>
      </w:r>
      <w:r w:rsidR="0093661B" w:rsidRPr="00A501B7">
        <w:rPr>
          <w:rFonts w:ascii="Arial" w:hAnsi="Arial" w:cs="Arial"/>
        </w:rPr>
        <w:t xml:space="preserve"> 2004 IRLR</w:t>
      </w:r>
      <w:r w:rsidR="008B51D8" w:rsidRPr="00A501B7">
        <w:rPr>
          <w:rFonts w:ascii="Arial" w:hAnsi="Arial" w:cs="Arial"/>
        </w:rPr>
        <w:t xml:space="preserve"> 545, EAT.</w:t>
      </w:r>
      <w:proofErr w:type="gramEnd"/>
    </w:p>
    <w:p w14:paraId="4FFD3E66" w14:textId="77777777" w:rsidR="006376AE" w:rsidRPr="00A501B7" w:rsidRDefault="006376AE" w:rsidP="006376AE">
      <w:pPr>
        <w:pStyle w:val="ListParagraph"/>
        <w:ind w:left="360"/>
        <w:jc w:val="both"/>
        <w:rPr>
          <w:rFonts w:ascii="Arial" w:hAnsi="Arial" w:cs="Arial"/>
        </w:rPr>
      </w:pPr>
    </w:p>
    <w:p w14:paraId="4F72C01A" w14:textId="50518EA9" w:rsidR="006376AE" w:rsidRPr="00A501B7" w:rsidRDefault="008B51D8" w:rsidP="001734BE">
      <w:pPr>
        <w:pStyle w:val="ListParagraph"/>
        <w:numPr>
          <w:ilvl w:val="0"/>
          <w:numId w:val="3"/>
        </w:numPr>
        <w:jc w:val="both"/>
        <w:rPr>
          <w:rFonts w:ascii="Arial" w:hAnsi="Arial" w:cs="Arial"/>
        </w:rPr>
      </w:pPr>
      <w:r w:rsidRPr="00A501B7">
        <w:rPr>
          <w:rFonts w:ascii="Arial" w:hAnsi="Arial" w:cs="Arial"/>
        </w:rPr>
        <w:t>We took the following principles from the case law</w:t>
      </w:r>
      <w:r w:rsidR="00492D39" w:rsidRPr="00A501B7">
        <w:rPr>
          <w:rFonts w:ascii="Arial" w:hAnsi="Arial" w:cs="Arial"/>
        </w:rPr>
        <w:t xml:space="preserve"> in considering whether the child had a disability under the 2010 Act.</w:t>
      </w:r>
    </w:p>
    <w:p w14:paraId="710BF6C3" w14:textId="77777777" w:rsidR="00492D39" w:rsidRPr="00A501B7" w:rsidRDefault="00492D39" w:rsidP="00492D39">
      <w:pPr>
        <w:pStyle w:val="ListParagraph"/>
        <w:rPr>
          <w:rFonts w:ascii="Arial" w:hAnsi="Arial" w:cs="Arial"/>
        </w:rPr>
      </w:pPr>
    </w:p>
    <w:p w14:paraId="5A866635" w14:textId="391B67F8" w:rsidR="00492D39" w:rsidRPr="00A501B7" w:rsidRDefault="00000B45" w:rsidP="00492D39">
      <w:pPr>
        <w:pStyle w:val="ListParagraph"/>
        <w:numPr>
          <w:ilvl w:val="0"/>
          <w:numId w:val="7"/>
        </w:numPr>
        <w:jc w:val="both"/>
        <w:rPr>
          <w:rFonts w:ascii="Arial" w:hAnsi="Arial" w:cs="Arial"/>
        </w:rPr>
      </w:pPr>
      <w:r w:rsidRPr="00A501B7">
        <w:rPr>
          <w:rFonts w:ascii="Arial" w:hAnsi="Arial" w:cs="Arial"/>
        </w:rPr>
        <w:t>There is no requirement to have a medical diagnosis or a precise medical cause</w:t>
      </w:r>
      <w:r w:rsidR="00FA729A" w:rsidRPr="00A501B7">
        <w:rPr>
          <w:rFonts w:ascii="Arial" w:hAnsi="Arial" w:cs="Arial"/>
        </w:rPr>
        <w:t xml:space="preserve"> for an impairment.</w:t>
      </w:r>
    </w:p>
    <w:p w14:paraId="522BE634" w14:textId="48B06C3D" w:rsidR="00FA729A" w:rsidRPr="00A501B7" w:rsidRDefault="006B4FCB" w:rsidP="00492D39">
      <w:pPr>
        <w:pStyle w:val="ListParagraph"/>
        <w:numPr>
          <w:ilvl w:val="0"/>
          <w:numId w:val="7"/>
        </w:numPr>
        <w:jc w:val="both"/>
        <w:rPr>
          <w:rFonts w:ascii="Arial" w:hAnsi="Arial" w:cs="Arial"/>
        </w:rPr>
      </w:pPr>
      <w:r w:rsidRPr="00A501B7">
        <w:rPr>
          <w:rFonts w:ascii="Arial" w:hAnsi="Arial" w:cs="Arial"/>
        </w:rPr>
        <w:t xml:space="preserve">It is </w:t>
      </w:r>
      <w:r w:rsidR="00AA4D9B" w:rsidRPr="00A501B7">
        <w:rPr>
          <w:rFonts w:ascii="Arial" w:hAnsi="Arial" w:cs="Arial"/>
        </w:rPr>
        <w:t xml:space="preserve">the </w:t>
      </w:r>
      <w:r w:rsidR="008C6500" w:rsidRPr="00A501B7">
        <w:rPr>
          <w:rFonts w:ascii="Arial" w:hAnsi="Arial" w:cs="Arial"/>
        </w:rPr>
        <w:t xml:space="preserve">impact on </w:t>
      </w:r>
      <w:r w:rsidR="00481A9C" w:rsidRPr="00A501B7">
        <w:rPr>
          <w:rFonts w:ascii="Arial" w:hAnsi="Arial" w:cs="Arial"/>
        </w:rPr>
        <w:t>the child’s day to day activities</w:t>
      </w:r>
      <w:r w:rsidR="00525BDB" w:rsidRPr="00A501B7">
        <w:rPr>
          <w:rFonts w:ascii="Arial" w:hAnsi="Arial" w:cs="Arial"/>
        </w:rPr>
        <w:t xml:space="preserve"> that is important rather than the cause of the impairment</w:t>
      </w:r>
      <w:r w:rsidR="00117045" w:rsidRPr="00A501B7">
        <w:rPr>
          <w:rFonts w:ascii="Arial" w:hAnsi="Arial" w:cs="Arial"/>
        </w:rPr>
        <w:t>(s) or other medical issues which may otherwise arise</w:t>
      </w:r>
      <w:r w:rsidR="00E310C0" w:rsidRPr="00A501B7">
        <w:rPr>
          <w:rFonts w:ascii="Arial" w:hAnsi="Arial" w:cs="Arial"/>
        </w:rPr>
        <w:t>.</w:t>
      </w:r>
    </w:p>
    <w:p w14:paraId="6AB98D82" w14:textId="0B691F29" w:rsidR="00184E52" w:rsidRPr="00A501B7" w:rsidRDefault="00184E52" w:rsidP="00492D39">
      <w:pPr>
        <w:pStyle w:val="ListParagraph"/>
        <w:numPr>
          <w:ilvl w:val="0"/>
          <w:numId w:val="7"/>
        </w:numPr>
        <w:jc w:val="both"/>
        <w:rPr>
          <w:rFonts w:ascii="Arial" w:hAnsi="Arial" w:cs="Arial"/>
        </w:rPr>
      </w:pPr>
      <w:r w:rsidRPr="00A501B7">
        <w:rPr>
          <w:rFonts w:ascii="Arial" w:hAnsi="Arial" w:cs="Arial"/>
        </w:rPr>
        <w:t>Neurodiversity cases should be considered on a case</w:t>
      </w:r>
      <w:r w:rsidR="003D028F" w:rsidRPr="00A501B7">
        <w:rPr>
          <w:rFonts w:ascii="Arial" w:hAnsi="Arial" w:cs="Arial"/>
        </w:rPr>
        <w:t>-</w:t>
      </w:r>
      <w:r w:rsidRPr="00A501B7">
        <w:rPr>
          <w:rFonts w:ascii="Arial" w:hAnsi="Arial" w:cs="Arial"/>
        </w:rPr>
        <w:t>by</w:t>
      </w:r>
      <w:r w:rsidR="003D028F" w:rsidRPr="00A501B7">
        <w:rPr>
          <w:rFonts w:ascii="Arial" w:hAnsi="Arial" w:cs="Arial"/>
        </w:rPr>
        <w:t>-</w:t>
      </w:r>
      <w:r w:rsidRPr="00A501B7">
        <w:rPr>
          <w:rFonts w:ascii="Arial" w:hAnsi="Arial" w:cs="Arial"/>
        </w:rPr>
        <w:t>case basis with the focus on the effect on the child’s normal day to day activities.</w:t>
      </w:r>
    </w:p>
    <w:p w14:paraId="1355FF7E" w14:textId="2BF8B758" w:rsidR="00184E52" w:rsidRPr="00A501B7" w:rsidRDefault="00184E52" w:rsidP="00492D39">
      <w:pPr>
        <w:pStyle w:val="ListParagraph"/>
        <w:numPr>
          <w:ilvl w:val="0"/>
          <w:numId w:val="7"/>
        </w:numPr>
        <w:jc w:val="both"/>
        <w:rPr>
          <w:rFonts w:ascii="Arial" w:hAnsi="Arial" w:cs="Arial"/>
        </w:rPr>
      </w:pPr>
      <w:r w:rsidRPr="00A501B7">
        <w:rPr>
          <w:rFonts w:ascii="Arial" w:hAnsi="Arial" w:cs="Arial"/>
        </w:rPr>
        <w:t>Difficulties with social interaction and communication</w:t>
      </w:r>
      <w:r w:rsidR="00B740B1" w:rsidRPr="00A501B7">
        <w:rPr>
          <w:rFonts w:ascii="Arial" w:hAnsi="Arial" w:cs="Arial"/>
        </w:rPr>
        <w:t>, where those difficulties have a substantial adverse effect on day to day activities, can meet the definition</w:t>
      </w:r>
      <w:r w:rsidR="007210A5" w:rsidRPr="00A501B7">
        <w:rPr>
          <w:rFonts w:ascii="Arial" w:hAnsi="Arial" w:cs="Arial"/>
        </w:rPr>
        <w:t>.</w:t>
      </w:r>
    </w:p>
    <w:p w14:paraId="1EB0C4A3" w14:textId="2A373297" w:rsidR="00E310C0" w:rsidRPr="00A501B7" w:rsidRDefault="003272A9" w:rsidP="00492D39">
      <w:pPr>
        <w:pStyle w:val="ListParagraph"/>
        <w:numPr>
          <w:ilvl w:val="0"/>
          <w:numId w:val="7"/>
        </w:numPr>
        <w:jc w:val="both"/>
        <w:rPr>
          <w:rFonts w:ascii="Arial" w:hAnsi="Arial" w:cs="Arial"/>
        </w:rPr>
      </w:pPr>
      <w:r w:rsidRPr="00A501B7">
        <w:rPr>
          <w:rFonts w:ascii="Arial" w:hAnsi="Arial" w:cs="Arial"/>
        </w:rPr>
        <w:t>The finding of</w:t>
      </w:r>
      <w:r w:rsidR="00E10C6B" w:rsidRPr="00A501B7">
        <w:rPr>
          <w:rFonts w:ascii="Arial" w:hAnsi="Arial" w:cs="Arial"/>
        </w:rPr>
        <w:t xml:space="preserve"> a long-term substantial adverse effect will, in most cases, </w:t>
      </w:r>
      <w:r w:rsidRPr="00A501B7">
        <w:rPr>
          <w:rFonts w:ascii="Arial" w:hAnsi="Arial" w:cs="Arial"/>
        </w:rPr>
        <w:t>lead</w:t>
      </w:r>
      <w:r w:rsidR="00A901C4" w:rsidRPr="00A501B7">
        <w:rPr>
          <w:rFonts w:ascii="Arial" w:hAnsi="Arial" w:cs="Arial"/>
        </w:rPr>
        <w:t>,</w:t>
      </w:r>
      <w:r w:rsidR="00E10C6B" w:rsidRPr="00A501B7">
        <w:rPr>
          <w:rFonts w:ascii="Arial" w:hAnsi="Arial" w:cs="Arial"/>
        </w:rPr>
        <w:t xml:space="preserve"> as a matter of common sense</w:t>
      </w:r>
      <w:r w:rsidR="00A901C4" w:rsidRPr="00A501B7">
        <w:rPr>
          <w:rFonts w:ascii="Arial" w:hAnsi="Arial" w:cs="Arial"/>
        </w:rPr>
        <w:t>, to the</w:t>
      </w:r>
      <w:r w:rsidR="00E10C6B" w:rsidRPr="00A501B7">
        <w:rPr>
          <w:rFonts w:ascii="Arial" w:hAnsi="Arial" w:cs="Arial"/>
        </w:rPr>
        <w:t xml:space="preserve"> inference that th</w:t>
      </w:r>
      <w:r w:rsidRPr="00A501B7">
        <w:rPr>
          <w:rFonts w:ascii="Arial" w:hAnsi="Arial" w:cs="Arial"/>
        </w:rPr>
        <w:t>e child is suffering from an impairment which has produced that effect.</w:t>
      </w:r>
    </w:p>
    <w:p w14:paraId="481DC31C" w14:textId="432CD16E" w:rsidR="007A0885" w:rsidRPr="00A501B7" w:rsidRDefault="00AF2D9C" w:rsidP="00184E52">
      <w:pPr>
        <w:pStyle w:val="ListParagraph"/>
        <w:numPr>
          <w:ilvl w:val="0"/>
          <w:numId w:val="7"/>
        </w:numPr>
        <w:jc w:val="both"/>
        <w:rPr>
          <w:rFonts w:ascii="Arial" w:hAnsi="Arial" w:cs="Arial"/>
        </w:rPr>
      </w:pPr>
      <w:r w:rsidRPr="00A501B7">
        <w:rPr>
          <w:rFonts w:ascii="Arial" w:hAnsi="Arial" w:cs="Arial"/>
        </w:rPr>
        <w:t>A purposi</w:t>
      </w:r>
      <w:r w:rsidR="00B5204C" w:rsidRPr="00A501B7">
        <w:rPr>
          <w:rFonts w:ascii="Arial" w:hAnsi="Arial" w:cs="Arial"/>
        </w:rPr>
        <w:t>ve construction designed to confer protection rather than restrict it, should be applied to the legislation</w:t>
      </w:r>
      <w:r w:rsidR="007A0885" w:rsidRPr="00A501B7">
        <w:rPr>
          <w:rFonts w:ascii="Arial" w:hAnsi="Arial" w:cs="Arial"/>
        </w:rPr>
        <w:t>.</w:t>
      </w:r>
    </w:p>
    <w:p w14:paraId="08E2D480" w14:textId="77777777" w:rsidR="006376AE" w:rsidRPr="00A501B7" w:rsidRDefault="006376AE" w:rsidP="006376AE">
      <w:pPr>
        <w:jc w:val="both"/>
        <w:rPr>
          <w:rFonts w:ascii="Arial" w:hAnsi="Arial" w:cs="Arial"/>
        </w:rPr>
      </w:pPr>
    </w:p>
    <w:p w14:paraId="3270F609" w14:textId="223D5DF8" w:rsidR="006376AE" w:rsidRPr="00A501B7" w:rsidRDefault="0039780B" w:rsidP="001734BE">
      <w:pPr>
        <w:pStyle w:val="ListParagraph"/>
        <w:numPr>
          <w:ilvl w:val="0"/>
          <w:numId w:val="3"/>
        </w:numPr>
        <w:jc w:val="both"/>
        <w:rPr>
          <w:rFonts w:ascii="Arial" w:hAnsi="Arial" w:cs="Arial"/>
        </w:rPr>
      </w:pPr>
      <w:r w:rsidRPr="00A501B7">
        <w:rPr>
          <w:rFonts w:ascii="Arial" w:hAnsi="Arial" w:cs="Arial"/>
        </w:rPr>
        <w:t xml:space="preserve">The responsible body submitted that </w:t>
      </w:r>
      <w:r w:rsidR="001F71B3" w:rsidRPr="00A501B7">
        <w:rPr>
          <w:rFonts w:ascii="Arial" w:hAnsi="Arial" w:cs="Arial"/>
        </w:rPr>
        <w:t xml:space="preserve">the child was not disabled within the meaning of section 6 of the 2010 Act. Rather, </w:t>
      </w:r>
      <w:r w:rsidR="00AC3AAA" w:rsidRPr="00A501B7">
        <w:rPr>
          <w:rFonts w:ascii="Arial" w:hAnsi="Arial" w:cs="Arial"/>
        </w:rPr>
        <w:t>the child had behavioural issues</w:t>
      </w:r>
      <w:r w:rsidR="00703C3B" w:rsidRPr="00A501B7">
        <w:rPr>
          <w:rFonts w:ascii="Arial" w:hAnsi="Arial" w:cs="Arial"/>
        </w:rPr>
        <w:t xml:space="preserve"> which were not sufficient to make a determination of disability.</w:t>
      </w:r>
      <w:r w:rsidR="001E7740" w:rsidRPr="00A501B7">
        <w:rPr>
          <w:rFonts w:ascii="Arial" w:hAnsi="Arial" w:cs="Arial"/>
        </w:rPr>
        <w:t xml:space="preserve"> There was no medical diagnosis </w:t>
      </w:r>
      <w:r w:rsidR="00817BF1" w:rsidRPr="00A501B7">
        <w:rPr>
          <w:rFonts w:ascii="Arial" w:hAnsi="Arial" w:cs="Arial"/>
        </w:rPr>
        <w:t>of disability and no medication was taken by the child to assist or counter their behaviour.</w:t>
      </w:r>
      <w:r w:rsidR="004F09F0" w:rsidRPr="00A501B7">
        <w:rPr>
          <w:rFonts w:ascii="Arial" w:hAnsi="Arial" w:cs="Arial"/>
        </w:rPr>
        <w:t xml:space="preserve"> </w:t>
      </w:r>
      <w:r w:rsidR="004F09F0" w:rsidRPr="00A501B7">
        <w:rPr>
          <w:rFonts w:ascii="Arial" w:hAnsi="Arial" w:cs="Arial"/>
        </w:rPr>
        <w:lastRenderedPageBreak/>
        <w:t xml:space="preserve">The responsible body submitted that the Tribunal </w:t>
      </w:r>
      <w:r w:rsidR="00777174" w:rsidRPr="00A501B7">
        <w:rPr>
          <w:rFonts w:ascii="Arial" w:hAnsi="Arial" w:cs="Arial"/>
        </w:rPr>
        <w:t>cannot and should not find that the child’s behaviour equated to disability.</w:t>
      </w:r>
    </w:p>
    <w:p w14:paraId="030E942E" w14:textId="77777777" w:rsidR="006376AE" w:rsidRPr="00A501B7" w:rsidRDefault="006376AE" w:rsidP="006376AE">
      <w:pPr>
        <w:jc w:val="both"/>
        <w:rPr>
          <w:rFonts w:ascii="Arial" w:hAnsi="Arial" w:cs="Arial"/>
        </w:rPr>
      </w:pPr>
    </w:p>
    <w:p w14:paraId="1CD062AF" w14:textId="66672F9E" w:rsidR="006376AE" w:rsidRPr="00A501B7" w:rsidRDefault="009A2563" w:rsidP="001734BE">
      <w:pPr>
        <w:pStyle w:val="ListParagraph"/>
        <w:numPr>
          <w:ilvl w:val="0"/>
          <w:numId w:val="3"/>
        </w:numPr>
        <w:jc w:val="both"/>
        <w:rPr>
          <w:rFonts w:ascii="Arial" w:hAnsi="Arial" w:cs="Arial"/>
        </w:rPr>
      </w:pPr>
      <w:r w:rsidRPr="00A501B7">
        <w:rPr>
          <w:rFonts w:ascii="Arial" w:hAnsi="Arial" w:cs="Arial"/>
        </w:rPr>
        <w:t xml:space="preserve">We disagree with those submissions. </w:t>
      </w:r>
      <w:r w:rsidR="00777174" w:rsidRPr="00A501B7">
        <w:rPr>
          <w:rFonts w:ascii="Arial" w:hAnsi="Arial" w:cs="Arial"/>
        </w:rPr>
        <w:t xml:space="preserve">Mindful of the principles </w:t>
      </w:r>
      <w:r w:rsidRPr="00A501B7">
        <w:rPr>
          <w:rFonts w:ascii="Arial" w:hAnsi="Arial" w:cs="Arial"/>
        </w:rPr>
        <w:t>listed in paragraph</w:t>
      </w:r>
      <w:r w:rsidR="00010BAF" w:rsidRPr="00A501B7">
        <w:rPr>
          <w:rFonts w:ascii="Arial" w:hAnsi="Arial" w:cs="Arial"/>
        </w:rPr>
        <w:t xml:space="preserve"> </w:t>
      </w:r>
      <w:r w:rsidR="00013461" w:rsidRPr="00A501B7">
        <w:rPr>
          <w:rFonts w:ascii="Arial" w:hAnsi="Arial" w:cs="Arial"/>
        </w:rPr>
        <w:t>3</w:t>
      </w:r>
      <w:r w:rsidR="005348A8" w:rsidRPr="00A501B7">
        <w:rPr>
          <w:rFonts w:ascii="Arial" w:hAnsi="Arial" w:cs="Arial"/>
        </w:rPr>
        <w:t>6</w:t>
      </w:r>
      <w:r w:rsidRPr="00A501B7">
        <w:rPr>
          <w:rFonts w:ascii="Arial" w:hAnsi="Arial" w:cs="Arial"/>
        </w:rPr>
        <w:t xml:space="preserve"> above, </w:t>
      </w:r>
      <w:r w:rsidR="00A97857" w:rsidRPr="00A501B7">
        <w:rPr>
          <w:rFonts w:ascii="Arial" w:hAnsi="Arial" w:cs="Arial"/>
        </w:rPr>
        <w:t>the child</w:t>
      </w:r>
      <w:r w:rsidR="002120A2" w:rsidRPr="00A501B7">
        <w:rPr>
          <w:rFonts w:ascii="Arial" w:hAnsi="Arial" w:cs="Arial"/>
        </w:rPr>
        <w:t xml:space="preserve"> has a mental impairment</w:t>
      </w:r>
      <w:r w:rsidR="00026595" w:rsidRPr="00A501B7">
        <w:rPr>
          <w:rFonts w:ascii="Arial" w:hAnsi="Arial" w:cs="Arial"/>
        </w:rPr>
        <w:t xml:space="preserve"> which has an adverse effect on their ability to adapt to the</w:t>
      </w:r>
      <w:r w:rsidR="00B13227" w:rsidRPr="00A501B7">
        <w:rPr>
          <w:rFonts w:ascii="Arial" w:hAnsi="Arial" w:cs="Arial"/>
        </w:rPr>
        <w:t xml:space="preserve"> environment of their secondary school education.</w:t>
      </w:r>
      <w:r w:rsidR="0008609A" w:rsidRPr="00A501B7">
        <w:rPr>
          <w:rFonts w:ascii="Arial" w:hAnsi="Arial" w:cs="Arial"/>
        </w:rPr>
        <w:t xml:space="preserve"> That manifests itself</w:t>
      </w:r>
      <w:r w:rsidR="00AD6F04" w:rsidRPr="00A501B7">
        <w:rPr>
          <w:rFonts w:ascii="Arial" w:hAnsi="Arial" w:cs="Arial"/>
        </w:rPr>
        <w:t xml:space="preserve"> as the substantial difficulties identified at paragraphs </w:t>
      </w:r>
      <w:r w:rsidR="00712ADD" w:rsidRPr="00A501B7">
        <w:rPr>
          <w:rFonts w:ascii="Arial" w:hAnsi="Arial" w:cs="Arial"/>
        </w:rPr>
        <w:t>9 to 16 above. The effects</w:t>
      </w:r>
      <w:r w:rsidR="00225971" w:rsidRPr="00A501B7">
        <w:rPr>
          <w:rFonts w:ascii="Arial" w:hAnsi="Arial" w:cs="Arial"/>
        </w:rPr>
        <w:t xml:space="preserve"> are long-term in that they </w:t>
      </w:r>
      <w:r w:rsidR="00DE59D0" w:rsidRPr="00A501B7">
        <w:rPr>
          <w:rFonts w:ascii="Arial" w:hAnsi="Arial" w:cs="Arial"/>
        </w:rPr>
        <w:t xml:space="preserve">are likely related to </w:t>
      </w:r>
      <w:r w:rsidR="006F5C45" w:rsidRPr="00A501B7">
        <w:rPr>
          <w:rFonts w:ascii="Arial" w:hAnsi="Arial" w:cs="Arial"/>
        </w:rPr>
        <w:t xml:space="preserve">a </w:t>
      </w:r>
      <w:proofErr w:type="gramStart"/>
      <w:r w:rsidR="006F5C45" w:rsidRPr="00A501B7">
        <w:rPr>
          <w:rFonts w:ascii="Arial" w:hAnsi="Arial" w:cs="Arial"/>
        </w:rPr>
        <w:t>long term</w:t>
      </w:r>
      <w:proofErr w:type="gramEnd"/>
      <w:r w:rsidR="006F5C45" w:rsidRPr="00A501B7">
        <w:rPr>
          <w:rFonts w:ascii="Arial" w:hAnsi="Arial" w:cs="Arial"/>
        </w:rPr>
        <w:t xml:space="preserve"> neurod</w:t>
      </w:r>
      <w:r w:rsidR="00CF0F5D" w:rsidRPr="00A501B7">
        <w:rPr>
          <w:rFonts w:ascii="Arial" w:hAnsi="Arial" w:cs="Arial"/>
        </w:rPr>
        <w:t>evelopmental</w:t>
      </w:r>
      <w:r w:rsidR="008D464B" w:rsidRPr="00A501B7">
        <w:rPr>
          <w:rFonts w:ascii="Arial" w:hAnsi="Arial" w:cs="Arial"/>
        </w:rPr>
        <w:t xml:space="preserve"> condition</w:t>
      </w:r>
      <w:r w:rsidR="006F5C45" w:rsidRPr="00A501B7">
        <w:rPr>
          <w:rFonts w:ascii="Arial" w:hAnsi="Arial" w:cs="Arial"/>
        </w:rPr>
        <w:t>.</w:t>
      </w:r>
      <w:r w:rsidR="007210F4" w:rsidRPr="00A501B7">
        <w:rPr>
          <w:rFonts w:ascii="Arial" w:hAnsi="Arial" w:cs="Arial"/>
        </w:rPr>
        <w:t xml:space="preserve"> This is </w:t>
      </w:r>
      <w:r w:rsidR="00FE6059" w:rsidRPr="00A501B7">
        <w:rPr>
          <w:rFonts w:ascii="Arial" w:hAnsi="Arial" w:cs="Arial"/>
        </w:rPr>
        <w:t xml:space="preserve">a reasonable inference </w:t>
      </w:r>
      <w:r w:rsidR="007210F4" w:rsidRPr="00A501B7">
        <w:rPr>
          <w:rFonts w:ascii="Arial" w:hAnsi="Arial" w:cs="Arial"/>
        </w:rPr>
        <w:t>from the medical correspondence produced</w:t>
      </w:r>
      <w:r w:rsidR="005348A8" w:rsidRPr="00A501B7">
        <w:rPr>
          <w:rFonts w:ascii="Arial" w:hAnsi="Arial" w:cs="Arial"/>
        </w:rPr>
        <w:t xml:space="preserve"> </w:t>
      </w:r>
      <w:proofErr w:type="gramStart"/>
      <w:r w:rsidR="005348A8" w:rsidRPr="00A501B7">
        <w:rPr>
          <w:rFonts w:ascii="Arial" w:hAnsi="Arial" w:cs="Arial"/>
        </w:rPr>
        <w:t>and also</w:t>
      </w:r>
      <w:proofErr w:type="gramEnd"/>
      <w:r w:rsidR="005348A8" w:rsidRPr="00A501B7">
        <w:rPr>
          <w:rFonts w:ascii="Arial" w:hAnsi="Arial" w:cs="Arial"/>
        </w:rPr>
        <w:t xml:space="preserve"> from the fact that t</w:t>
      </w:r>
      <w:r w:rsidR="006F5C45" w:rsidRPr="00A501B7">
        <w:rPr>
          <w:rFonts w:ascii="Arial" w:hAnsi="Arial" w:cs="Arial"/>
        </w:rPr>
        <w:t xml:space="preserve">he effects </w:t>
      </w:r>
      <w:r w:rsidR="00225971" w:rsidRPr="00A501B7">
        <w:rPr>
          <w:rFonts w:ascii="Arial" w:hAnsi="Arial" w:cs="Arial"/>
        </w:rPr>
        <w:t xml:space="preserve">have </w:t>
      </w:r>
      <w:r w:rsidR="006F5C45" w:rsidRPr="00A501B7">
        <w:rPr>
          <w:rFonts w:ascii="Arial" w:hAnsi="Arial" w:cs="Arial"/>
        </w:rPr>
        <w:t xml:space="preserve">been present since primary school and </w:t>
      </w:r>
      <w:r w:rsidR="002B5681" w:rsidRPr="00A501B7">
        <w:rPr>
          <w:rFonts w:ascii="Arial" w:hAnsi="Arial" w:cs="Arial"/>
        </w:rPr>
        <w:t>continue on to the present day</w:t>
      </w:r>
      <w:r w:rsidR="00FE1FB4" w:rsidRPr="00A501B7">
        <w:rPr>
          <w:rFonts w:ascii="Arial" w:hAnsi="Arial" w:cs="Arial"/>
        </w:rPr>
        <w:t>.</w:t>
      </w:r>
    </w:p>
    <w:p w14:paraId="1B2C09E4" w14:textId="77777777" w:rsidR="006376AE" w:rsidRPr="00A501B7" w:rsidRDefault="006376AE" w:rsidP="006376AE">
      <w:pPr>
        <w:jc w:val="both"/>
        <w:rPr>
          <w:rFonts w:ascii="Arial" w:hAnsi="Arial" w:cs="Arial"/>
        </w:rPr>
      </w:pPr>
    </w:p>
    <w:p w14:paraId="06D9FCB2" w14:textId="3F122E6C" w:rsidR="006376AE" w:rsidRPr="00A501B7" w:rsidRDefault="00E82263" w:rsidP="001734BE">
      <w:pPr>
        <w:pStyle w:val="ListParagraph"/>
        <w:numPr>
          <w:ilvl w:val="0"/>
          <w:numId w:val="3"/>
        </w:numPr>
        <w:jc w:val="both"/>
        <w:rPr>
          <w:rFonts w:ascii="Arial" w:hAnsi="Arial" w:cs="Arial"/>
        </w:rPr>
      </w:pPr>
      <w:r w:rsidRPr="00A501B7">
        <w:rPr>
          <w:rFonts w:ascii="Arial" w:hAnsi="Arial" w:cs="Arial"/>
        </w:rPr>
        <w:t>Whilst we accept that</w:t>
      </w:r>
      <w:r w:rsidR="00A544FA" w:rsidRPr="00A501B7">
        <w:rPr>
          <w:rFonts w:ascii="Arial" w:hAnsi="Arial" w:cs="Arial"/>
        </w:rPr>
        <w:t xml:space="preserve"> not all of the child’s behaviours are </w:t>
      </w:r>
      <w:r w:rsidR="00EB0037" w:rsidRPr="00A501B7">
        <w:rPr>
          <w:rFonts w:ascii="Arial" w:hAnsi="Arial" w:cs="Arial"/>
        </w:rPr>
        <w:t xml:space="preserve">necessarily </w:t>
      </w:r>
      <w:r w:rsidR="00A544FA" w:rsidRPr="00A501B7">
        <w:rPr>
          <w:rFonts w:ascii="Arial" w:hAnsi="Arial" w:cs="Arial"/>
        </w:rPr>
        <w:t xml:space="preserve">indicative of a disability, </w:t>
      </w:r>
      <w:r w:rsidR="00EB0037" w:rsidRPr="00A501B7">
        <w:rPr>
          <w:rFonts w:ascii="Arial" w:hAnsi="Arial" w:cs="Arial"/>
        </w:rPr>
        <w:t xml:space="preserve">in the factual context of this claim, </w:t>
      </w:r>
      <w:r w:rsidR="0073192B" w:rsidRPr="00A501B7">
        <w:rPr>
          <w:rFonts w:ascii="Arial" w:hAnsi="Arial" w:cs="Arial"/>
        </w:rPr>
        <w:t xml:space="preserve">we have no difficulty in reaching the conclusion that the child has a disability. </w:t>
      </w:r>
      <w:r w:rsidR="00DF322D" w:rsidRPr="00A501B7">
        <w:rPr>
          <w:rFonts w:ascii="Arial" w:hAnsi="Arial" w:cs="Arial"/>
        </w:rPr>
        <w:t xml:space="preserve">That context includes </w:t>
      </w:r>
      <w:r w:rsidR="00460B06" w:rsidRPr="00A501B7">
        <w:rPr>
          <w:rFonts w:ascii="Arial" w:hAnsi="Arial" w:cs="Arial"/>
        </w:rPr>
        <w:t>the child’s educational history at primary school, their family history</w:t>
      </w:r>
      <w:r w:rsidR="00D114AC" w:rsidRPr="00A501B7">
        <w:rPr>
          <w:rFonts w:ascii="Arial" w:hAnsi="Arial" w:cs="Arial"/>
        </w:rPr>
        <w:t xml:space="preserve"> of neurodiversity</w:t>
      </w:r>
      <w:r w:rsidR="00A04537" w:rsidRPr="00A501B7">
        <w:rPr>
          <w:rFonts w:ascii="Arial" w:hAnsi="Arial" w:cs="Arial"/>
        </w:rPr>
        <w:t xml:space="preserve"> (including in a twin sibling)</w:t>
      </w:r>
      <w:r w:rsidR="003B46E1" w:rsidRPr="00A501B7">
        <w:rPr>
          <w:rFonts w:ascii="Arial" w:hAnsi="Arial" w:cs="Arial"/>
        </w:rPr>
        <w:t xml:space="preserve">, </w:t>
      </w:r>
      <w:r w:rsidR="00DF322D" w:rsidRPr="00A501B7">
        <w:rPr>
          <w:rFonts w:ascii="Arial" w:hAnsi="Arial" w:cs="Arial"/>
        </w:rPr>
        <w:t xml:space="preserve">some of </w:t>
      </w:r>
      <w:r w:rsidR="00A04537" w:rsidRPr="00A501B7">
        <w:rPr>
          <w:rFonts w:ascii="Arial" w:hAnsi="Arial" w:cs="Arial"/>
        </w:rPr>
        <w:t xml:space="preserve">their various behaviours </w:t>
      </w:r>
      <w:r w:rsidR="00CD5520" w:rsidRPr="00A501B7">
        <w:rPr>
          <w:rFonts w:ascii="Arial" w:hAnsi="Arial" w:cs="Arial"/>
        </w:rPr>
        <w:t>at secondary school</w:t>
      </w:r>
      <w:r w:rsidR="003B46E1" w:rsidRPr="00A501B7">
        <w:rPr>
          <w:rFonts w:ascii="Arial" w:hAnsi="Arial" w:cs="Arial"/>
        </w:rPr>
        <w:t xml:space="preserve"> and the fact that</w:t>
      </w:r>
      <w:r w:rsidR="002C75F7" w:rsidRPr="00A501B7">
        <w:rPr>
          <w:rFonts w:ascii="Arial" w:hAnsi="Arial" w:cs="Arial"/>
        </w:rPr>
        <w:t xml:space="preserve"> </w:t>
      </w:r>
      <w:r w:rsidR="00D36003" w:rsidRPr="00A501B7">
        <w:rPr>
          <w:rFonts w:ascii="Arial" w:hAnsi="Arial" w:cs="Arial"/>
        </w:rPr>
        <w:t xml:space="preserve">the CHOICE assessment led to </w:t>
      </w:r>
      <w:r w:rsidR="00CD1E6D" w:rsidRPr="00A501B7">
        <w:rPr>
          <w:rFonts w:ascii="Arial" w:hAnsi="Arial" w:cs="Arial"/>
        </w:rPr>
        <w:t>onward</w:t>
      </w:r>
      <w:r w:rsidR="00D36003" w:rsidRPr="00A501B7">
        <w:rPr>
          <w:rFonts w:ascii="Arial" w:hAnsi="Arial" w:cs="Arial"/>
        </w:rPr>
        <w:t xml:space="preserve"> referral </w:t>
      </w:r>
      <w:r w:rsidR="00F66AB8" w:rsidRPr="00A501B7">
        <w:rPr>
          <w:rFonts w:ascii="Arial" w:hAnsi="Arial" w:cs="Arial"/>
        </w:rPr>
        <w:t>to clinical psychology at</w:t>
      </w:r>
      <w:r w:rsidR="002C75F7" w:rsidRPr="00A501B7">
        <w:rPr>
          <w:rFonts w:ascii="Arial" w:hAnsi="Arial" w:cs="Arial"/>
        </w:rPr>
        <w:t xml:space="preserve"> CA</w:t>
      </w:r>
      <w:r w:rsidR="002D0507" w:rsidRPr="00A501B7">
        <w:rPr>
          <w:rFonts w:ascii="Arial" w:hAnsi="Arial" w:cs="Arial"/>
        </w:rPr>
        <w:t>MHS</w:t>
      </w:r>
      <w:r w:rsidR="00DF322D" w:rsidRPr="00A501B7">
        <w:rPr>
          <w:rFonts w:ascii="Arial" w:hAnsi="Arial" w:cs="Arial"/>
        </w:rPr>
        <w:t>.</w:t>
      </w:r>
      <w:r w:rsidR="00D37D4A" w:rsidRPr="00A501B7">
        <w:rPr>
          <w:rFonts w:ascii="Arial" w:hAnsi="Arial" w:cs="Arial"/>
        </w:rPr>
        <w:t xml:space="preserve"> </w:t>
      </w:r>
      <w:r w:rsidR="00DF322D" w:rsidRPr="00A501B7">
        <w:rPr>
          <w:rFonts w:ascii="Arial" w:hAnsi="Arial" w:cs="Arial"/>
        </w:rPr>
        <w:t xml:space="preserve">In addition, the </w:t>
      </w:r>
      <w:r w:rsidR="003B46E1" w:rsidRPr="00A501B7">
        <w:rPr>
          <w:rFonts w:ascii="Arial" w:hAnsi="Arial" w:cs="Arial"/>
        </w:rPr>
        <w:t xml:space="preserve">responsible body has </w:t>
      </w:r>
      <w:r w:rsidR="00FE1C21" w:rsidRPr="00A501B7">
        <w:rPr>
          <w:rFonts w:ascii="Arial" w:hAnsi="Arial" w:cs="Arial"/>
        </w:rPr>
        <w:t>offered a wide variety of supports to the child</w:t>
      </w:r>
      <w:r w:rsidR="00A763DB" w:rsidRPr="00A501B7">
        <w:rPr>
          <w:rFonts w:ascii="Arial" w:hAnsi="Arial" w:cs="Arial"/>
        </w:rPr>
        <w:t xml:space="preserve"> in order to assist with the child’s additional support needs.</w:t>
      </w:r>
      <w:r w:rsidR="00CD5520" w:rsidRPr="00A501B7">
        <w:rPr>
          <w:rFonts w:ascii="Arial" w:hAnsi="Arial" w:cs="Arial"/>
        </w:rPr>
        <w:t xml:space="preserve"> </w:t>
      </w:r>
      <w:r w:rsidR="00203F5D" w:rsidRPr="00A501B7">
        <w:rPr>
          <w:rFonts w:ascii="Arial" w:hAnsi="Arial" w:cs="Arial"/>
        </w:rPr>
        <w:t xml:space="preserve">The responsible body was aware of, or ought to have been aware of, all of this context prior to the first exclusion. </w:t>
      </w:r>
      <w:r w:rsidR="00DE7C4F" w:rsidRPr="00A501B7">
        <w:rPr>
          <w:rFonts w:ascii="Arial" w:hAnsi="Arial" w:cs="Arial"/>
        </w:rPr>
        <w:t xml:space="preserve">We consider that </w:t>
      </w:r>
      <w:r w:rsidR="00CD5520" w:rsidRPr="00A501B7">
        <w:rPr>
          <w:rFonts w:ascii="Arial" w:hAnsi="Arial" w:cs="Arial"/>
        </w:rPr>
        <w:t>the responsible body</w:t>
      </w:r>
      <w:r w:rsidR="000039C9" w:rsidRPr="00A501B7">
        <w:rPr>
          <w:rFonts w:ascii="Arial" w:hAnsi="Arial" w:cs="Arial"/>
        </w:rPr>
        <w:t xml:space="preserve"> </w:t>
      </w:r>
      <w:r w:rsidR="00D77CF0" w:rsidRPr="00A501B7">
        <w:rPr>
          <w:rFonts w:ascii="Arial" w:hAnsi="Arial" w:cs="Arial"/>
        </w:rPr>
        <w:t xml:space="preserve">ought reasonably </w:t>
      </w:r>
      <w:r w:rsidR="00301D48" w:rsidRPr="00A501B7">
        <w:rPr>
          <w:rFonts w:ascii="Arial" w:hAnsi="Arial" w:cs="Arial"/>
        </w:rPr>
        <w:t xml:space="preserve">to </w:t>
      </w:r>
      <w:r w:rsidR="00D77CF0" w:rsidRPr="00A501B7">
        <w:rPr>
          <w:rFonts w:ascii="Arial" w:hAnsi="Arial" w:cs="Arial"/>
        </w:rPr>
        <w:t xml:space="preserve">have been expected to know, </w:t>
      </w:r>
      <w:r w:rsidR="000039C9" w:rsidRPr="00A501B7">
        <w:rPr>
          <w:rFonts w:ascii="Arial" w:hAnsi="Arial" w:cs="Arial"/>
        </w:rPr>
        <w:t>before the time of the first exclusion in November 2021, that the child had a disability within the meaning of section 6 of the 2010 Act.</w:t>
      </w:r>
    </w:p>
    <w:p w14:paraId="7994BCC7" w14:textId="77777777" w:rsidR="006376AE" w:rsidRPr="00A501B7" w:rsidRDefault="006376AE" w:rsidP="006376AE">
      <w:pPr>
        <w:jc w:val="both"/>
        <w:rPr>
          <w:rFonts w:ascii="Arial" w:hAnsi="Arial" w:cs="Arial"/>
        </w:rPr>
      </w:pPr>
    </w:p>
    <w:p w14:paraId="20FC522F" w14:textId="07E6CDCD" w:rsidR="006376AE" w:rsidRPr="00A501B7" w:rsidRDefault="009344BD" w:rsidP="00DE7C4F">
      <w:pPr>
        <w:pStyle w:val="ListParagraph"/>
        <w:numPr>
          <w:ilvl w:val="0"/>
          <w:numId w:val="3"/>
        </w:numPr>
        <w:jc w:val="both"/>
        <w:rPr>
          <w:rFonts w:ascii="Arial" w:hAnsi="Arial" w:cs="Arial"/>
        </w:rPr>
      </w:pPr>
      <w:r w:rsidRPr="00A501B7">
        <w:rPr>
          <w:rFonts w:ascii="Arial" w:hAnsi="Arial" w:cs="Arial"/>
        </w:rPr>
        <w:t>The lack of a medical diagnosis</w:t>
      </w:r>
      <w:r w:rsidR="00C246E9" w:rsidRPr="00A501B7">
        <w:rPr>
          <w:rFonts w:ascii="Arial" w:hAnsi="Arial" w:cs="Arial"/>
        </w:rPr>
        <w:t xml:space="preserve"> or precise medical cause of the impairment and the lack of drug treatment</w:t>
      </w:r>
      <w:r w:rsidR="006041A5" w:rsidRPr="00A501B7">
        <w:rPr>
          <w:rFonts w:ascii="Arial" w:hAnsi="Arial" w:cs="Arial"/>
        </w:rPr>
        <w:t xml:space="preserve"> are irrelevant issues for this purpose and ought not to have </w:t>
      </w:r>
      <w:r w:rsidR="005B0402" w:rsidRPr="00A501B7">
        <w:rPr>
          <w:rFonts w:ascii="Arial" w:hAnsi="Arial" w:cs="Arial"/>
        </w:rPr>
        <w:t>influenced the responsible body in coming to the view that there was no disability.</w:t>
      </w:r>
    </w:p>
    <w:p w14:paraId="62BFA1EC" w14:textId="77777777" w:rsidR="006376AE" w:rsidRPr="00A501B7" w:rsidRDefault="006376AE" w:rsidP="006376AE">
      <w:pPr>
        <w:jc w:val="both"/>
        <w:rPr>
          <w:rFonts w:ascii="Arial" w:hAnsi="Arial" w:cs="Arial"/>
        </w:rPr>
      </w:pPr>
    </w:p>
    <w:p w14:paraId="44232D81" w14:textId="77777777" w:rsidR="00470134" w:rsidRPr="00A501B7" w:rsidRDefault="00470134" w:rsidP="006376AE">
      <w:pPr>
        <w:jc w:val="both"/>
        <w:rPr>
          <w:rFonts w:ascii="Arial" w:hAnsi="Arial" w:cs="Arial"/>
        </w:rPr>
      </w:pPr>
    </w:p>
    <w:p w14:paraId="64ECA539" w14:textId="08EA2919" w:rsidR="00470134" w:rsidRPr="00A501B7" w:rsidRDefault="00470134" w:rsidP="006376AE">
      <w:pPr>
        <w:jc w:val="both"/>
        <w:rPr>
          <w:rFonts w:ascii="Arial" w:hAnsi="Arial" w:cs="Arial"/>
          <w:b/>
          <w:bCs/>
          <w:i/>
          <w:iCs/>
        </w:rPr>
      </w:pPr>
      <w:r w:rsidRPr="00A501B7">
        <w:rPr>
          <w:rFonts w:ascii="Arial" w:hAnsi="Arial" w:cs="Arial"/>
          <w:b/>
          <w:bCs/>
          <w:i/>
          <w:iCs/>
        </w:rPr>
        <w:t>Timebar</w:t>
      </w:r>
    </w:p>
    <w:p w14:paraId="5B099962" w14:textId="77777777" w:rsidR="00470134" w:rsidRPr="00A501B7" w:rsidRDefault="00470134" w:rsidP="006376AE">
      <w:pPr>
        <w:jc w:val="both"/>
        <w:rPr>
          <w:rFonts w:ascii="Arial" w:hAnsi="Arial" w:cs="Arial"/>
        </w:rPr>
      </w:pPr>
    </w:p>
    <w:p w14:paraId="4C1540D2" w14:textId="34B9D447" w:rsidR="00195B4F" w:rsidRPr="00A501B7" w:rsidRDefault="00195B4F" w:rsidP="003006A1">
      <w:pPr>
        <w:pStyle w:val="ListParagraph"/>
        <w:numPr>
          <w:ilvl w:val="0"/>
          <w:numId w:val="3"/>
        </w:numPr>
        <w:ind w:left="426" w:hanging="426"/>
        <w:jc w:val="both"/>
        <w:rPr>
          <w:rFonts w:ascii="Arial" w:hAnsi="Arial" w:cs="Arial"/>
        </w:rPr>
      </w:pPr>
      <w:r w:rsidRPr="00A501B7">
        <w:rPr>
          <w:rFonts w:ascii="Arial" w:hAnsi="Arial" w:cs="Arial"/>
        </w:rPr>
        <w:t xml:space="preserve">The relevant rule is Rule 61 of the First-tier Tribunal for Scotland Health and Education </w:t>
      </w:r>
      <w:r w:rsidR="003006A1" w:rsidRPr="00A501B7">
        <w:rPr>
          <w:rFonts w:ascii="Arial" w:hAnsi="Arial" w:cs="Arial"/>
        </w:rPr>
        <w:t xml:space="preserve">      </w:t>
      </w:r>
      <w:r w:rsidRPr="00A501B7">
        <w:rPr>
          <w:rFonts w:ascii="Arial" w:hAnsi="Arial" w:cs="Arial"/>
        </w:rPr>
        <w:t>Chamber Rules of Procedure 2018 (</w:t>
      </w:r>
      <w:r w:rsidRPr="00A501B7">
        <w:rPr>
          <w:rFonts w:ascii="Arial" w:hAnsi="Arial" w:cs="Arial"/>
          <w:b/>
          <w:bCs/>
        </w:rPr>
        <w:t>2018 Rules</w:t>
      </w:r>
      <w:r w:rsidRPr="00A501B7">
        <w:rPr>
          <w:rFonts w:ascii="Arial" w:hAnsi="Arial" w:cs="Arial"/>
        </w:rPr>
        <w:t>):</w:t>
      </w:r>
    </w:p>
    <w:p w14:paraId="66649426" w14:textId="77777777" w:rsidR="00195B4F" w:rsidRPr="00A501B7" w:rsidRDefault="00195B4F" w:rsidP="00195B4F">
      <w:pPr>
        <w:pStyle w:val="ListParagraph"/>
        <w:ind w:left="360"/>
        <w:jc w:val="both"/>
        <w:rPr>
          <w:rFonts w:ascii="Arial" w:hAnsi="Arial" w:cs="Arial"/>
        </w:rPr>
      </w:pPr>
    </w:p>
    <w:p w14:paraId="3B946A2B" w14:textId="36550369" w:rsidR="00195B4F" w:rsidRPr="00A501B7" w:rsidRDefault="00195B4F" w:rsidP="00195B4F">
      <w:pPr>
        <w:pStyle w:val="ListParagraph"/>
        <w:ind w:left="709"/>
        <w:jc w:val="both"/>
        <w:rPr>
          <w:rFonts w:ascii="Arial" w:hAnsi="Arial" w:cs="Arial"/>
        </w:rPr>
      </w:pPr>
      <w:r w:rsidRPr="00A501B7">
        <w:rPr>
          <w:rFonts w:ascii="Arial" w:hAnsi="Arial" w:cs="Arial"/>
        </w:rPr>
        <w:t>(4) The First-tier Tribunal shall not consider a claim unless the claim has been received by the First-tier Tribunal before the end of the period of six months beginning when the act complained of was done. Conduct extending over a period is to be treated as done at the end of the period.</w:t>
      </w:r>
    </w:p>
    <w:p w14:paraId="47B9D0D5" w14:textId="77777777" w:rsidR="00195B4F" w:rsidRPr="00A501B7" w:rsidRDefault="00195B4F" w:rsidP="00195B4F">
      <w:pPr>
        <w:pStyle w:val="ListParagraph"/>
        <w:ind w:left="709"/>
        <w:jc w:val="both"/>
        <w:rPr>
          <w:rFonts w:ascii="Arial" w:hAnsi="Arial" w:cs="Arial"/>
        </w:rPr>
      </w:pPr>
    </w:p>
    <w:p w14:paraId="6ACBCB18" w14:textId="7670A63D" w:rsidR="006376AE" w:rsidRPr="00A501B7" w:rsidRDefault="00195B4F" w:rsidP="003006A1">
      <w:pPr>
        <w:pStyle w:val="ListParagraph"/>
        <w:ind w:left="709"/>
        <w:jc w:val="both"/>
        <w:rPr>
          <w:rFonts w:ascii="Arial" w:hAnsi="Arial" w:cs="Arial"/>
        </w:rPr>
      </w:pPr>
      <w:r w:rsidRPr="00A501B7">
        <w:rPr>
          <w:rFonts w:ascii="Arial" w:hAnsi="Arial" w:cs="Arial"/>
        </w:rPr>
        <w:t>(5) The First-tier Tribunal may consider any claim which is out of time under paragraph (4) if, in all the circumstances of the case, it considers that it is just and equitable to do so.</w:t>
      </w:r>
    </w:p>
    <w:p w14:paraId="62438A60" w14:textId="77777777" w:rsidR="006376AE" w:rsidRPr="00A501B7" w:rsidRDefault="006376AE" w:rsidP="006376AE">
      <w:pPr>
        <w:jc w:val="both"/>
        <w:rPr>
          <w:rFonts w:ascii="Arial" w:hAnsi="Arial" w:cs="Arial"/>
        </w:rPr>
      </w:pPr>
    </w:p>
    <w:p w14:paraId="18103A8C" w14:textId="586363C9" w:rsidR="006376AE" w:rsidRPr="00A501B7" w:rsidRDefault="00A41798" w:rsidP="001734BE">
      <w:pPr>
        <w:pStyle w:val="ListParagraph"/>
        <w:numPr>
          <w:ilvl w:val="0"/>
          <w:numId w:val="3"/>
        </w:numPr>
        <w:jc w:val="both"/>
        <w:rPr>
          <w:rFonts w:ascii="Arial" w:hAnsi="Arial" w:cs="Arial"/>
        </w:rPr>
      </w:pPr>
      <w:r w:rsidRPr="00A501B7">
        <w:rPr>
          <w:rFonts w:ascii="Arial" w:hAnsi="Arial" w:cs="Arial"/>
        </w:rPr>
        <w:t xml:space="preserve">There </w:t>
      </w:r>
      <w:r w:rsidR="00903A39" w:rsidRPr="00A501B7">
        <w:rPr>
          <w:rFonts w:ascii="Arial" w:hAnsi="Arial" w:cs="Arial"/>
        </w:rPr>
        <w:t>was no</w:t>
      </w:r>
      <w:r w:rsidRPr="00A501B7">
        <w:rPr>
          <w:rFonts w:ascii="Arial" w:hAnsi="Arial" w:cs="Arial"/>
        </w:rPr>
        <w:t xml:space="preserve"> material difference between the parties on the applicable </w:t>
      </w:r>
      <w:r w:rsidR="00A21B38" w:rsidRPr="00A501B7">
        <w:rPr>
          <w:rFonts w:ascii="Arial" w:hAnsi="Arial" w:cs="Arial"/>
        </w:rPr>
        <w:t>case law.</w:t>
      </w:r>
      <w:r w:rsidR="007114FB" w:rsidRPr="00A501B7">
        <w:rPr>
          <w:rFonts w:ascii="Arial" w:hAnsi="Arial" w:cs="Arial"/>
        </w:rPr>
        <w:t xml:space="preserve"> </w:t>
      </w:r>
      <w:r w:rsidR="001C6E96" w:rsidRPr="00A501B7">
        <w:rPr>
          <w:rFonts w:ascii="Arial" w:hAnsi="Arial" w:cs="Arial"/>
        </w:rPr>
        <w:t xml:space="preserve">We were referred to the case of </w:t>
      </w:r>
      <w:r w:rsidR="001C6E96" w:rsidRPr="00A501B7">
        <w:rPr>
          <w:rFonts w:ascii="Arial" w:hAnsi="Arial" w:cs="Arial"/>
          <w:i/>
          <w:iCs/>
        </w:rPr>
        <w:t>Abertawe Bro Morgannwg University Local Health Board v Morgan</w:t>
      </w:r>
      <w:r w:rsidR="001C6E96" w:rsidRPr="00A501B7">
        <w:rPr>
          <w:rFonts w:ascii="Arial" w:hAnsi="Arial" w:cs="Arial"/>
        </w:rPr>
        <w:t xml:space="preserve"> [2018] EWCA Civ 640, paragraphs 18, 19 and 25.</w:t>
      </w:r>
    </w:p>
    <w:p w14:paraId="176A9F70" w14:textId="77777777" w:rsidR="006376AE" w:rsidRPr="00A501B7" w:rsidRDefault="006376AE" w:rsidP="006376AE">
      <w:pPr>
        <w:jc w:val="both"/>
        <w:rPr>
          <w:rFonts w:ascii="Arial" w:hAnsi="Arial" w:cs="Arial"/>
        </w:rPr>
      </w:pPr>
    </w:p>
    <w:p w14:paraId="77041394" w14:textId="170F8C32" w:rsidR="00745C9A" w:rsidRPr="00A501B7" w:rsidRDefault="006376AE" w:rsidP="00745C9A">
      <w:pPr>
        <w:pStyle w:val="ListParagraph"/>
        <w:numPr>
          <w:ilvl w:val="0"/>
          <w:numId w:val="3"/>
        </w:numPr>
        <w:jc w:val="both"/>
        <w:rPr>
          <w:rFonts w:ascii="Arial" w:hAnsi="Arial" w:cs="Arial"/>
        </w:rPr>
      </w:pPr>
      <w:r w:rsidRPr="00A501B7">
        <w:rPr>
          <w:rFonts w:ascii="Arial" w:hAnsi="Arial" w:cs="Arial"/>
        </w:rPr>
        <w:t xml:space="preserve"> </w:t>
      </w:r>
      <w:r w:rsidR="00745C9A" w:rsidRPr="00A501B7">
        <w:rPr>
          <w:rFonts w:ascii="Arial" w:hAnsi="Arial" w:cs="Arial"/>
        </w:rPr>
        <w:t>We took the following principles from this case in considering the tests stated in Rule 61 (4) and (5).</w:t>
      </w:r>
    </w:p>
    <w:p w14:paraId="72701E08" w14:textId="77777777" w:rsidR="00745C9A" w:rsidRPr="00A501B7" w:rsidRDefault="00745C9A" w:rsidP="00745C9A">
      <w:pPr>
        <w:pStyle w:val="ListParagraph"/>
        <w:rPr>
          <w:rFonts w:ascii="Arial" w:hAnsi="Arial" w:cs="Arial"/>
        </w:rPr>
      </w:pPr>
    </w:p>
    <w:p w14:paraId="523D101E" w14:textId="77777777" w:rsidR="00745C9A" w:rsidRPr="00A501B7" w:rsidRDefault="00745C9A" w:rsidP="00745C9A">
      <w:pPr>
        <w:pStyle w:val="ListParagraph"/>
        <w:numPr>
          <w:ilvl w:val="0"/>
          <w:numId w:val="6"/>
        </w:numPr>
        <w:ind w:left="1134" w:hanging="283"/>
        <w:jc w:val="both"/>
        <w:rPr>
          <w:rFonts w:ascii="Arial" w:hAnsi="Arial" w:cs="Arial"/>
        </w:rPr>
      </w:pPr>
      <w:r w:rsidRPr="00A501B7">
        <w:rPr>
          <w:rFonts w:ascii="Arial" w:hAnsi="Arial" w:cs="Arial"/>
        </w:rPr>
        <w:lastRenderedPageBreak/>
        <w:t>The time limit is strict.</w:t>
      </w:r>
    </w:p>
    <w:p w14:paraId="0BA02871" w14:textId="77777777" w:rsidR="00745C9A" w:rsidRPr="00A501B7" w:rsidRDefault="00745C9A" w:rsidP="00745C9A">
      <w:pPr>
        <w:pStyle w:val="ListParagraph"/>
        <w:numPr>
          <w:ilvl w:val="0"/>
          <w:numId w:val="6"/>
        </w:numPr>
        <w:ind w:left="1134" w:hanging="283"/>
        <w:jc w:val="both"/>
        <w:rPr>
          <w:rFonts w:ascii="Arial" w:hAnsi="Arial" w:cs="Arial"/>
        </w:rPr>
      </w:pPr>
      <w:r w:rsidRPr="00A501B7">
        <w:rPr>
          <w:rFonts w:ascii="Arial" w:hAnsi="Arial" w:cs="Arial"/>
        </w:rPr>
        <w:t>There is no presumption that it should be relaxed.</w:t>
      </w:r>
    </w:p>
    <w:p w14:paraId="1A3C2CDA" w14:textId="77777777" w:rsidR="00745C9A" w:rsidRPr="00A501B7" w:rsidRDefault="00745C9A" w:rsidP="00745C9A">
      <w:pPr>
        <w:pStyle w:val="ListParagraph"/>
        <w:numPr>
          <w:ilvl w:val="0"/>
          <w:numId w:val="6"/>
        </w:numPr>
        <w:ind w:left="1134" w:hanging="283"/>
        <w:jc w:val="both"/>
        <w:rPr>
          <w:rFonts w:ascii="Arial" w:hAnsi="Arial" w:cs="Arial"/>
        </w:rPr>
      </w:pPr>
      <w:r w:rsidRPr="00A501B7">
        <w:rPr>
          <w:rFonts w:ascii="Arial" w:hAnsi="Arial" w:cs="Arial"/>
        </w:rPr>
        <w:t>It is for the party seeking an extension to satisfy the tribunal that it is just and equitable to extend the time limit.</w:t>
      </w:r>
    </w:p>
    <w:p w14:paraId="11916AB5" w14:textId="77777777" w:rsidR="00745C9A" w:rsidRPr="00A501B7" w:rsidRDefault="00745C9A" w:rsidP="00745C9A">
      <w:pPr>
        <w:pStyle w:val="ListParagraph"/>
        <w:numPr>
          <w:ilvl w:val="0"/>
          <w:numId w:val="6"/>
        </w:numPr>
        <w:ind w:left="1134" w:hanging="283"/>
        <w:jc w:val="both"/>
        <w:rPr>
          <w:rFonts w:ascii="Arial" w:hAnsi="Arial" w:cs="Arial"/>
        </w:rPr>
      </w:pPr>
      <w:r w:rsidRPr="00A501B7">
        <w:rPr>
          <w:rFonts w:ascii="Arial" w:hAnsi="Arial" w:cs="Arial"/>
        </w:rPr>
        <w:t>The Tribunal has the widest possible discretion.</w:t>
      </w:r>
    </w:p>
    <w:p w14:paraId="6247E38E" w14:textId="77777777" w:rsidR="00745C9A" w:rsidRPr="00A501B7" w:rsidRDefault="00745C9A" w:rsidP="00745C9A">
      <w:pPr>
        <w:pStyle w:val="ListParagraph"/>
        <w:numPr>
          <w:ilvl w:val="0"/>
          <w:numId w:val="6"/>
        </w:numPr>
        <w:ind w:left="1134" w:hanging="283"/>
        <w:jc w:val="both"/>
        <w:rPr>
          <w:rFonts w:ascii="Arial" w:hAnsi="Arial" w:cs="Arial"/>
        </w:rPr>
      </w:pPr>
      <w:r w:rsidRPr="00A501B7">
        <w:rPr>
          <w:rFonts w:ascii="Arial" w:hAnsi="Arial" w:cs="Arial"/>
        </w:rPr>
        <w:t>That discretion is broad, unfettered and requires consideration of all the circumstances of the case.</w:t>
      </w:r>
    </w:p>
    <w:p w14:paraId="0436B3A6" w14:textId="7BAACB58" w:rsidR="006376AE" w:rsidRPr="00A501B7" w:rsidRDefault="00745C9A" w:rsidP="00745C9A">
      <w:pPr>
        <w:pStyle w:val="ListParagraph"/>
        <w:numPr>
          <w:ilvl w:val="0"/>
          <w:numId w:val="6"/>
        </w:numPr>
        <w:ind w:left="1134" w:hanging="283"/>
        <w:jc w:val="both"/>
        <w:rPr>
          <w:rFonts w:ascii="Arial" w:hAnsi="Arial" w:cs="Arial"/>
        </w:rPr>
      </w:pPr>
      <w:r w:rsidRPr="00A501B7">
        <w:rPr>
          <w:rFonts w:ascii="Arial" w:hAnsi="Arial" w:cs="Arial"/>
        </w:rPr>
        <w:t>The explanation or reasons for the delay are relevant matters to which the tribunal ought to have regard, although the absence of any explanation or reasons for the delay is not, of itself, determinative of the matter.</w:t>
      </w:r>
    </w:p>
    <w:p w14:paraId="7CFA5CA2" w14:textId="77777777" w:rsidR="006376AE" w:rsidRPr="00A501B7" w:rsidRDefault="006376AE" w:rsidP="006376AE">
      <w:pPr>
        <w:jc w:val="both"/>
        <w:rPr>
          <w:rFonts w:ascii="Arial" w:hAnsi="Arial" w:cs="Arial"/>
        </w:rPr>
      </w:pPr>
    </w:p>
    <w:p w14:paraId="011CBF2D" w14:textId="1AE9335D" w:rsidR="005F0C97" w:rsidRPr="00A501B7" w:rsidRDefault="00B564BF" w:rsidP="001734BE">
      <w:pPr>
        <w:pStyle w:val="ListParagraph"/>
        <w:numPr>
          <w:ilvl w:val="0"/>
          <w:numId w:val="3"/>
        </w:numPr>
        <w:jc w:val="both"/>
        <w:rPr>
          <w:rFonts w:ascii="Arial" w:hAnsi="Arial" w:cs="Arial"/>
        </w:rPr>
      </w:pPr>
      <w:r w:rsidRPr="00A501B7">
        <w:rPr>
          <w:rFonts w:ascii="Arial" w:hAnsi="Arial" w:cs="Arial"/>
        </w:rPr>
        <w:t xml:space="preserve">The claim was intimated </w:t>
      </w:r>
      <w:r w:rsidR="008635AF" w:rsidRPr="00A501B7">
        <w:rPr>
          <w:rFonts w:ascii="Arial" w:hAnsi="Arial" w:cs="Arial"/>
        </w:rPr>
        <w:t>in</w:t>
      </w:r>
      <w:r w:rsidR="00CA63FA" w:rsidRPr="00A501B7">
        <w:rPr>
          <w:rFonts w:ascii="Arial" w:hAnsi="Arial" w:cs="Arial"/>
        </w:rPr>
        <w:t xml:space="preserve"> September 2022.</w:t>
      </w:r>
    </w:p>
    <w:p w14:paraId="6E60AB45" w14:textId="77777777" w:rsidR="005F0C97" w:rsidRPr="00A501B7" w:rsidRDefault="005F0C97" w:rsidP="005F0C97">
      <w:pPr>
        <w:pStyle w:val="ListParagraph"/>
        <w:ind w:left="360"/>
        <w:jc w:val="both"/>
        <w:rPr>
          <w:rFonts w:ascii="Arial" w:hAnsi="Arial" w:cs="Arial"/>
        </w:rPr>
      </w:pPr>
    </w:p>
    <w:p w14:paraId="26914899" w14:textId="7F6436C5" w:rsidR="006376AE" w:rsidRPr="00A501B7" w:rsidRDefault="00CA63FA" w:rsidP="001734BE">
      <w:pPr>
        <w:pStyle w:val="ListParagraph"/>
        <w:numPr>
          <w:ilvl w:val="0"/>
          <w:numId w:val="3"/>
        </w:numPr>
        <w:jc w:val="both"/>
        <w:rPr>
          <w:rFonts w:ascii="Arial" w:hAnsi="Arial" w:cs="Arial"/>
        </w:rPr>
      </w:pPr>
      <w:r w:rsidRPr="00A501B7">
        <w:rPr>
          <w:rFonts w:ascii="Arial" w:hAnsi="Arial" w:cs="Arial"/>
        </w:rPr>
        <w:t xml:space="preserve">The responsible body </w:t>
      </w:r>
      <w:r w:rsidR="00896CAF" w:rsidRPr="00A501B7">
        <w:rPr>
          <w:rFonts w:ascii="Arial" w:hAnsi="Arial" w:cs="Arial"/>
        </w:rPr>
        <w:t>submitted</w:t>
      </w:r>
      <w:r w:rsidRPr="00A501B7">
        <w:rPr>
          <w:rFonts w:ascii="Arial" w:hAnsi="Arial" w:cs="Arial"/>
        </w:rPr>
        <w:t xml:space="preserve"> that any exclusion prior to March 2022 ought not to </w:t>
      </w:r>
      <w:r w:rsidR="001F5F0E" w:rsidRPr="00A501B7">
        <w:rPr>
          <w:rFonts w:ascii="Arial" w:hAnsi="Arial" w:cs="Arial"/>
        </w:rPr>
        <w:t>proceed.</w:t>
      </w:r>
      <w:r w:rsidR="005F0C97" w:rsidRPr="00A501B7">
        <w:rPr>
          <w:rFonts w:ascii="Arial" w:hAnsi="Arial" w:cs="Arial"/>
        </w:rPr>
        <w:t xml:space="preserve"> Each exclusion </w:t>
      </w:r>
      <w:r w:rsidR="00AC143A" w:rsidRPr="00A501B7">
        <w:rPr>
          <w:rFonts w:ascii="Arial" w:hAnsi="Arial" w:cs="Arial"/>
        </w:rPr>
        <w:t>stood alone, it was submitted.</w:t>
      </w:r>
    </w:p>
    <w:p w14:paraId="6F0CF2C4" w14:textId="77777777" w:rsidR="006376AE" w:rsidRPr="00A501B7" w:rsidRDefault="006376AE" w:rsidP="006376AE">
      <w:pPr>
        <w:jc w:val="both"/>
        <w:rPr>
          <w:rFonts w:ascii="Arial" w:hAnsi="Arial" w:cs="Arial"/>
        </w:rPr>
      </w:pPr>
    </w:p>
    <w:p w14:paraId="7127BFF2" w14:textId="4296286A" w:rsidR="006376AE" w:rsidRPr="00A501B7" w:rsidRDefault="005F0C97" w:rsidP="001734BE">
      <w:pPr>
        <w:pStyle w:val="ListParagraph"/>
        <w:numPr>
          <w:ilvl w:val="0"/>
          <w:numId w:val="3"/>
        </w:numPr>
        <w:jc w:val="both"/>
        <w:rPr>
          <w:rFonts w:ascii="Arial" w:hAnsi="Arial" w:cs="Arial"/>
        </w:rPr>
      </w:pPr>
      <w:r w:rsidRPr="00A501B7">
        <w:rPr>
          <w:rFonts w:ascii="Arial" w:hAnsi="Arial" w:cs="Arial"/>
        </w:rPr>
        <w:t>We disagree.</w:t>
      </w:r>
      <w:r w:rsidR="00FE15CB" w:rsidRPr="00A501B7">
        <w:rPr>
          <w:rFonts w:ascii="Arial" w:hAnsi="Arial" w:cs="Arial"/>
        </w:rPr>
        <w:t xml:space="preserve"> On the evidence, the</w:t>
      </w:r>
      <w:r w:rsidR="00BD3511" w:rsidRPr="00A501B7">
        <w:rPr>
          <w:rFonts w:ascii="Arial" w:hAnsi="Arial" w:cs="Arial"/>
        </w:rPr>
        <w:t xml:space="preserve"> exclusions were related</w:t>
      </w:r>
      <w:r w:rsidR="00075698" w:rsidRPr="00A501B7">
        <w:rPr>
          <w:rFonts w:ascii="Arial" w:hAnsi="Arial" w:cs="Arial"/>
        </w:rPr>
        <w:t xml:space="preserve"> to each other. We considered them </w:t>
      </w:r>
      <w:proofErr w:type="gramStart"/>
      <w:r w:rsidR="00075698" w:rsidRPr="00A501B7">
        <w:rPr>
          <w:rFonts w:ascii="Arial" w:hAnsi="Arial" w:cs="Arial"/>
        </w:rPr>
        <w:t>to be</w:t>
      </w:r>
      <w:r w:rsidR="00772B07" w:rsidRPr="00A501B7">
        <w:rPr>
          <w:rFonts w:ascii="Arial" w:hAnsi="Arial" w:cs="Arial"/>
        </w:rPr>
        <w:t xml:space="preserve"> </w:t>
      </w:r>
      <w:r w:rsidR="00075698" w:rsidRPr="00A501B7">
        <w:rPr>
          <w:rFonts w:ascii="Arial" w:hAnsi="Arial" w:cs="Arial"/>
        </w:rPr>
        <w:t>conduct</w:t>
      </w:r>
      <w:proofErr w:type="gramEnd"/>
      <w:r w:rsidR="00075698" w:rsidRPr="00A501B7">
        <w:rPr>
          <w:rFonts w:ascii="Arial" w:hAnsi="Arial" w:cs="Arial"/>
        </w:rPr>
        <w:t xml:space="preserve"> extending over the full period</w:t>
      </w:r>
      <w:r w:rsidR="00730B83" w:rsidRPr="00A501B7">
        <w:rPr>
          <w:rFonts w:ascii="Arial" w:hAnsi="Arial" w:cs="Arial"/>
        </w:rPr>
        <w:t xml:space="preserve"> till August 2022. Accordingly, the claim is not time</w:t>
      </w:r>
      <w:r w:rsidR="00906C3A" w:rsidRPr="00A501B7">
        <w:rPr>
          <w:rFonts w:ascii="Arial" w:hAnsi="Arial" w:cs="Arial"/>
        </w:rPr>
        <w:t xml:space="preserve"> barred.</w:t>
      </w:r>
    </w:p>
    <w:p w14:paraId="78DBBB1E" w14:textId="77777777" w:rsidR="006376AE" w:rsidRPr="00A501B7" w:rsidRDefault="006376AE" w:rsidP="006376AE">
      <w:pPr>
        <w:jc w:val="both"/>
        <w:rPr>
          <w:rFonts w:ascii="Arial" w:hAnsi="Arial" w:cs="Arial"/>
        </w:rPr>
      </w:pPr>
    </w:p>
    <w:p w14:paraId="1A1FF15D" w14:textId="649FC68D" w:rsidR="006376AE" w:rsidRPr="00A501B7" w:rsidRDefault="00BB40FE" w:rsidP="001734BE">
      <w:pPr>
        <w:pStyle w:val="ListParagraph"/>
        <w:numPr>
          <w:ilvl w:val="0"/>
          <w:numId w:val="3"/>
        </w:numPr>
        <w:jc w:val="both"/>
        <w:rPr>
          <w:rFonts w:ascii="Arial" w:hAnsi="Arial" w:cs="Arial"/>
        </w:rPr>
      </w:pPr>
      <w:r w:rsidRPr="00A501B7">
        <w:rPr>
          <w:rFonts w:ascii="Arial" w:hAnsi="Arial" w:cs="Arial"/>
        </w:rPr>
        <w:t xml:space="preserve">In the event that we are wrong about the </w:t>
      </w:r>
      <w:r w:rsidR="00974579" w:rsidRPr="00A501B7">
        <w:rPr>
          <w:rFonts w:ascii="Arial" w:hAnsi="Arial" w:cs="Arial"/>
        </w:rPr>
        <w:t>exclusions being</w:t>
      </w:r>
      <w:r w:rsidR="00E92E67" w:rsidRPr="00A501B7">
        <w:rPr>
          <w:rFonts w:ascii="Arial" w:hAnsi="Arial" w:cs="Arial"/>
        </w:rPr>
        <w:t xml:space="preserve"> conduct, rather than s</w:t>
      </w:r>
      <w:r w:rsidR="00581A4E" w:rsidRPr="00A501B7">
        <w:rPr>
          <w:rFonts w:ascii="Arial" w:hAnsi="Arial" w:cs="Arial"/>
        </w:rPr>
        <w:t>tanding alone,</w:t>
      </w:r>
      <w:r w:rsidR="005C6C56" w:rsidRPr="00A501B7">
        <w:rPr>
          <w:rFonts w:ascii="Arial" w:hAnsi="Arial" w:cs="Arial"/>
        </w:rPr>
        <w:t xml:space="preserve"> we would have allowed the full claim to proceed by exercising our discretion under Rule</w:t>
      </w:r>
      <w:r w:rsidR="00465315" w:rsidRPr="00A501B7">
        <w:rPr>
          <w:rFonts w:ascii="Arial" w:hAnsi="Arial" w:cs="Arial"/>
        </w:rPr>
        <w:t xml:space="preserve"> 61(5). M</w:t>
      </w:r>
      <w:r w:rsidR="00DB039E" w:rsidRPr="00A501B7">
        <w:rPr>
          <w:rFonts w:ascii="Arial" w:hAnsi="Arial" w:cs="Arial"/>
        </w:rPr>
        <w:t xml:space="preserve">indful of the principles listed in paragraph </w:t>
      </w:r>
      <w:r w:rsidR="00287978" w:rsidRPr="00A501B7">
        <w:rPr>
          <w:rFonts w:ascii="Arial" w:hAnsi="Arial" w:cs="Arial"/>
        </w:rPr>
        <w:t>4</w:t>
      </w:r>
      <w:r w:rsidR="00010BAF" w:rsidRPr="00A501B7">
        <w:rPr>
          <w:rFonts w:ascii="Arial" w:hAnsi="Arial" w:cs="Arial"/>
        </w:rPr>
        <w:t>3</w:t>
      </w:r>
      <w:r w:rsidR="00DB039E" w:rsidRPr="00A501B7">
        <w:rPr>
          <w:rFonts w:ascii="Arial" w:hAnsi="Arial" w:cs="Arial"/>
        </w:rPr>
        <w:t xml:space="preserve"> above, and considering all the circumstances of the c</w:t>
      </w:r>
      <w:r w:rsidR="00622800" w:rsidRPr="00A501B7">
        <w:rPr>
          <w:rFonts w:ascii="Arial" w:hAnsi="Arial" w:cs="Arial"/>
        </w:rPr>
        <w:t>laim</w:t>
      </w:r>
      <w:r w:rsidR="00DB039E" w:rsidRPr="00A501B7">
        <w:rPr>
          <w:rFonts w:ascii="Arial" w:hAnsi="Arial" w:cs="Arial"/>
        </w:rPr>
        <w:t xml:space="preserve">, in the exercise of the broad discretion afforded to us under Rule 61(5), we </w:t>
      </w:r>
      <w:r w:rsidR="00581A4E" w:rsidRPr="00A501B7">
        <w:rPr>
          <w:rFonts w:ascii="Arial" w:hAnsi="Arial" w:cs="Arial"/>
        </w:rPr>
        <w:t>are</w:t>
      </w:r>
      <w:r w:rsidR="00DB039E" w:rsidRPr="00A501B7">
        <w:rPr>
          <w:rFonts w:ascii="Arial" w:hAnsi="Arial" w:cs="Arial"/>
        </w:rPr>
        <w:t xml:space="preserve"> satisfied that it is just and equitable for the</w:t>
      </w:r>
      <w:r w:rsidR="00581A4E" w:rsidRPr="00A501B7">
        <w:rPr>
          <w:rFonts w:ascii="Arial" w:hAnsi="Arial" w:cs="Arial"/>
        </w:rPr>
        <w:t xml:space="preserve"> </w:t>
      </w:r>
      <w:r w:rsidR="00DB039E" w:rsidRPr="00A501B7">
        <w:rPr>
          <w:rFonts w:ascii="Arial" w:hAnsi="Arial" w:cs="Arial"/>
        </w:rPr>
        <w:t>Tribunal to consider this claim</w:t>
      </w:r>
      <w:r w:rsidR="007838DF" w:rsidRPr="00A501B7">
        <w:rPr>
          <w:rFonts w:ascii="Arial" w:hAnsi="Arial" w:cs="Arial"/>
        </w:rPr>
        <w:t xml:space="preserve"> with reference to all ten of the exclusions listed in the table above.</w:t>
      </w:r>
    </w:p>
    <w:p w14:paraId="251CE984" w14:textId="77777777" w:rsidR="006376AE" w:rsidRPr="00A501B7" w:rsidRDefault="006376AE" w:rsidP="006376AE">
      <w:pPr>
        <w:jc w:val="both"/>
        <w:rPr>
          <w:rFonts w:ascii="Arial" w:hAnsi="Arial" w:cs="Arial"/>
        </w:rPr>
      </w:pPr>
    </w:p>
    <w:p w14:paraId="3C9DA6E3" w14:textId="795B6AB3" w:rsidR="006376AE" w:rsidRPr="00A501B7" w:rsidRDefault="002D47FC" w:rsidP="001734BE">
      <w:pPr>
        <w:pStyle w:val="ListParagraph"/>
        <w:numPr>
          <w:ilvl w:val="0"/>
          <w:numId w:val="3"/>
        </w:numPr>
        <w:jc w:val="both"/>
        <w:rPr>
          <w:rFonts w:ascii="Arial" w:hAnsi="Arial" w:cs="Arial"/>
        </w:rPr>
      </w:pPr>
      <w:r w:rsidRPr="00A501B7">
        <w:rPr>
          <w:rFonts w:ascii="Arial" w:hAnsi="Arial" w:cs="Arial"/>
        </w:rPr>
        <w:t xml:space="preserve">Evidence would have had to be led, by way of </w:t>
      </w:r>
      <w:r w:rsidR="009B29A0" w:rsidRPr="00A501B7">
        <w:rPr>
          <w:rFonts w:ascii="Arial" w:hAnsi="Arial" w:cs="Arial"/>
        </w:rPr>
        <w:t xml:space="preserve">background </w:t>
      </w:r>
      <w:r w:rsidR="006E3EA7" w:rsidRPr="00A501B7">
        <w:rPr>
          <w:rFonts w:ascii="Arial" w:hAnsi="Arial" w:cs="Arial"/>
        </w:rPr>
        <w:t>context, of all ten exclusions</w:t>
      </w:r>
      <w:r w:rsidR="001C0A34" w:rsidRPr="00A501B7">
        <w:rPr>
          <w:rFonts w:ascii="Arial" w:hAnsi="Arial" w:cs="Arial"/>
        </w:rPr>
        <w:t>, in any event</w:t>
      </w:r>
      <w:r w:rsidR="006E3EA7" w:rsidRPr="00A501B7">
        <w:rPr>
          <w:rFonts w:ascii="Arial" w:hAnsi="Arial" w:cs="Arial"/>
        </w:rPr>
        <w:t>. The latter five exclusions were not time</w:t>
      </w:r>
      <w:r w:rsidR="007462DF" w:rsidRPr="00A501B7">
        <w:rPr>
          <w:rFonts w:ascii="Arial" w:hAnsi="Arial" w:cs="Arial"/>
        </w:rPr>
        <w:t xml:space="preserve"> barred</w:t>
      </w:r>
      <w:r w:rsidR="001C0A34" w:rsidRPr="00A501B7">
        <w:rPr>
          <w:rFonts w:ascii="Arial" w:hAnsi="Arial" w:cs="Arial"/>
        </w:rPr>
        <w:t>. T</w:t>
      </w:r>
      <w:r w:rsidR="007462DF" w:rsidRPr="00A501B7">
        <w:rPr>
          <w:rFonts w:ascii="Arial" w:hAnsi="Arial" w:cs="Arial"/>
        </w:rPr>
        <w:t>here was no prejudice to the responsible body</w:t>
      </w:r>
      <w:r w:rsidR="00D9748B" w:rsidRPr="00A501B7">
        <w:rPr>
          <w:rFonts w:ascii="Arial" w:hAnsi="Arial" w:cs="Arial"/>
        </w:rPr>
        <w:t xml:space="preserve"> in determining the issues on all ten exclusions.</w:t>
      </w:r>
      <w:r w:rsidR="00183293" w:rsidRPr="00A501B7">
        <w:rPr>
          <w:rFonts w:ascii="Arial" w:hAnsi="Arial" w:cs="Arial"/>
        </w:rPr>
        <w:t xml:space="preserve"> All of the exclusions were imposed by the same members of staff</w:t>
      </w:r>
      <w:r w:rsidR="004F5E12" w:rsidRPr="00A501B7">
        <w:rPr>
          <w:rFonts w:ascii="Arial" w:hAnsi="Arial" w:cs="Arial"/>
        </w:rPr>
        <w:t>. They all related to the same child and school and were made in relation to similar behaviour</w:t>
      </w:r>
      <w:r w:rsidR="0021497D" w:rsidRPr="00A501B7">
        <w:rPr>
          <w:rFonts w:ascii="Arial" w:hAnsi="Arial" w:cs="Arial"/>
        </w:rPr>
        <w:t xml:space="preserve"> by that child</w:t>
      </w:r>
      <w:r w:rsidR="004F5E12" w:rsidRPr="00A501B7">
        <w:rPr>
          <w:rFonts w:ascii="Arial" w:hAnsi="Arial" w:cs="Arial"/>
        </w:rPr>
        <w:t>.</w:t>
      </w:r>
      <w:r w:rsidR="0065127F" w:rsidRPr="00A501B7">
        <w:rPr>
          <w:rFonts w:ascii="Arial" w:hAnsi="Arial" w:cs="Arial"/>
        </w:rPr>
        <w:t xml:space="preserve"> The delay</w:t>
      </w:r>
      <w:r w:rsidR="00A5571F" w:rsidRPr="00A501B7">
        <w:rPr>
          <w:rFonts w:ascii="Arial" w:hAnsi="Arial" w:cs="Arial"/>
        </w:rPr>
        <w:t xml:space="preserve"> was relatively</w:t>
      </w:r>
      <w:r w:rsidR="008C79F3" w:rsidRPr="00A501B7">
        <w:rPr>
          <w:rFonts w:ascii="Arial" w:hAnsi="Arial" w:cs="Arial"/>
        </w:rPr>
        <w:t xml:space="preserve"> short in the context of parties attempting to resolve matters without recourse</w:t>
      </w:r>
      <w:r w:rsidR="00B76278" w:rsidRPr="00A501B7">
        <w:rPr>
          <w:rFonts w:ascii="Arial" w:hAnsi="Arial" w:cs="Arial"/>
        </w:rPr>
        <w:t xml:space="preserve"> to the Tribunal.</w:t>
      </w:r>
    </w:p>
    <w:p w14:paraId="65A69B6B" w14:textId="77777777" w:rsidR="006376AE" w:rsidRPr="00A501B7" w:rsidRDefault="006376AE" w:rsidP="006376AE">
      <w:pPr>
        <w:jc w:val="both"/>
        <w:rPr>
          <w:rFonts w:ascii="Arial" w:hAnsi="Arial" w:cs="Arial"/>
        </w:rPr>
      </w:pPr>
    </w:p>
    <w:p w14:paraId="0C504990" w14:textId="77777777" w:rsidR="00517787" w:rsidRPr="00A501B7" w:rsidRDefault="00517787" w:rsidP="006376AE">
      <w:pPr>
        <w:jc w:val="both"/>
        <w:rPr>
          <w:rFonts w:ascii="Arial" w:hAnsi="Arial" w:cs="Arial"/>
        </w:rPr>
      </w:pPr>
    </w:p>
    <w:p w14:paraId="27D66488" w14:textId="764AD432" w:rsidR="000C5A2F" w:rsidRPr="00A501B7" w:rsidRDefault="000C5A2F" w:rsidP="006376AE">
      <w:pPr>
        <w:jc w:val="both"/>
        <w:rPr>
          <w:rFonts w:ascii="Arial" w:hAnsi="Arial" w:cs="Arial"/>
          <w:b/>
          <w:bCs/>
          <w:i/>
          <w:iCs/>
        </w:rPr>
      </w:pPr>
      <w:r w:rsidRPr="00A501B7">
        <w:rPr>
          <w:rFonts w:ascii="Arial" w:hAnsi="Arial" w:cs="Arial"/>
          <w:b/>
          <w:bCs/>
          <w:i/>
          <w:iCs/>
        </w:rPr>
        <w:t>Section 15 of the 2010 Act</w:t>
      </w:r>
      <w:r w:rsidR="00517787" w:rsidRPr="00A501B7">
        <w:rPr>
          <w:rFonts w:ascii="Arial" w:hAnsi="Arial" w:cs="Arial"/>
          <w:b/>
          <w:bCs/>
          <w:i/>
          <w:iCs/>
        </w:rPr>
        <w:t xml:space="preserve"> – discrimination arising from disability</w:t>
      </w:r>
    </w:p>
    <w:p w14:paraId="733448C7" w14:textId="77777777" w:rsidR="00517787" w:rsidRPr="00A501B7" w:rsidRDefault="00517787" w:rsidP="006376AE">
      <w:pPr>
        <w:jc w:val="both"/>
        <w:rPr>
          <w:rFonts w:ascii="Arial" w:hAnsi="Arial" w:cs="Arial"/>
          <w:i/>
          <w:iCs/>
        </w:rPr>
      </w:pPr>
    </w:p>
    <w:p w14:paraId="2C584CB4" w14:textId="572E04F1" w:rsidR="006376AE" w:rsidRPr="00A501B7" w:rsidRDefault="006A56AE" w:rsidP="001734BE">
      <w:pPr>
        <w:pStyle w:val="ListParagraph"/>
        <w:numPr>
          <w:ilvl w:val="0"/>
          <w:numId w:val="3"/>
        </w:numPr>
        <w:jc w:val="both"/>
        <w:rPr>
          <w:rFonts w:ascii="Arial" w:hAnsi="Arial" w:cs="Arial"/>
        </w:rPr>
      </w:pPr>
      <w:r w:rsidRPr="00A501B7">
        <w:rPr>
          <w:rFonts w:ascii="Arial" w:hAnsi="Arial" w:cs="Arial"/>
        </w:rPr>
        <w:t xml:space="preserve">Section 15 </w:t>
      </w:r>
      <w:r w:rsidR="00B514F6" w:rsidRPr="00A501B7">
        <w:rPr>
          <w:rFonts w:ascii="Arial" w:hAnsi="Arial" w:cs="Arial"/>
        </w:rPr>
        <w:t>of the 2010 Act provides:</w:t>
      </w:r>
    </w:p>
    <w:p w14:paraId="1F5B569A" w14:textId="77777777" w:rsidR="00DC486C" w:rsidRPr="00A501B7" w:rsidRDefault="00DC486C" w:rsidP="00DC486C">
      <w:pPr>
        <w:pStyle w:val="ListParagraph"/>
        <w:ind w:left="360"/>
        <w:jc w:val="both"/>
        <w:rPr>
          <w:rFonts w:ascii="Arial" w:hAnsi="Arial" w:cs="Arial"/>
        </w:rPr>
      </w:pPr>
    </w:p>
    <w:p w14:paraId="29CBBF86" w14:textId="30E83B6E" w:rsidR="00DC486C" w:rsidRPr="00A501B7" w:rsidRDefault="00DC486C" w:rsidP="00365A67">
      <w:pPr>
        <w:pStyle w:val="ListParagraph"/>
        <w:numPr>
          <w:ilvl w:val="0"/>
          <w:numId w:val="10"/>
        </w:numPr>
        <w:ind w:left="993" w:right="340" w:firstLine="0"/>
        <w:jc w:val="both"/>
        <w:rPr>
          <w:rFonts w:ascii="Arial" w:hAnsi="Arial" w:cs="Arial"/>
        </w:rPr>
      </w:pPr>
      <w:r w:rsidRPr="00A501B7">
        <w:rPr>
          <w:rFonts w:ascii="Arial" w:hAnsi="Arial" w:cs="Arial"/>
        </w:rPr>
        <w:t>A person (A) discriminates against a disabled person (B) if—</w:t>
      </w:r>
    </w:p>
    <w:p w14:paraId="087F3054" w14:textId="77777777" w:rsidR="00DC486C" w:rsidRPr="00A501B7" w:rsidRDefault="00DC486C" w:rsidP="00365A67">
      <w:pPr>
        <w:ind w:left="1701" w:right="340"/>
        <w:jc w:val="both"/>
        <w:rPr>
          <w:rFonts w:ascii="Arial" w:hAnsi="Arial" w:cs="Arial"/>
        </w:rPr>
      </w:pPr>
      <w:r w:rsidRPr="00A501B7">
        <w:rPr>
          <w:rFonts w:ascii="Arial" w:hAnsi="Arial" w:cs="Arial"/>
        </w:rPr>
        <w:t>(a) A treats B unfavourably because of something arising in consequence of B's disability, and</w:t>
      </w:r>
    </w:p>
    <w:p w14:paraId="126DC648" w14:textId="77777777" w:rsidR="00DC486C" w:rsidRPr="00A501B7" w:rsidRDefault="00DC486C" w:rsidP="00365A67">
      <w:pPr>
        <w:ind w:left="1701" w:right="340"/>
        <w:jc w:val="both"/>
        <w:rPr>
          <w:rFonts w:ascii="Arial" w:hAnsi="Arial" w:cs="Arial"/>
        </w:rPr>
      </w:pPr>
      <w:r w:rsidRPr="00A501B7">
        <w:rPr>
          <w:rFonts w:ascii="Arial" w:hAnsi="Arial" w:cs="Arial"/>
        </w:rPr>
        <w:t>(b) A cannot show that the treatment is a proportionate means of achieving a legitimate aim.</w:t>
      </w:r>
    </w:p>
    <w:p w14:paraId="185C81BD" w14:textId="5D7837AD" w:rsidR="00DC486C" w:rsidRPr="00A501B7" w:rsidRDefault="00DC486C" w:rsidP="00365A67">
      <w:pPr>
        <w:ind w:left="993" w:right="340" w:hanging="142"/>
        <w:jc w:val="both"/>
        <w:rPr>
          <w:rFonts w:ascii="Arial" w:hAnsi="Arial" w:cs="Arial"/>
        </w:rPr>
      </w:pPr>
      <w:r w:rsidRPr="00A501B7">
        <w:rPr>
          <w:rFonts w:ascii="Arial" w:hAnsi="Arial" w:cs="Arial"/>
        </w:rPr>
        <w:t xml:space="preserve"> (2) Subsection (1) does not apply if </w:t>
      </w:r>
      <w:proofErr w:type="gramStart"/>
      <w:r w:rsidRPr="00A501B7">
        <w:rPr>
          <w:rFonts w:ascii="Arial" w:hAnsi="Arial" w:cs="Arial"/>
        </w:rPr>
        <w:t>A</w:t>
      </w:r>
      <w:proofErr w:type="gramEnd"/>
      <w:r w:rsidRPr="00A501B7">
        <w:rPr>
          <w:rFonts w:ascii="Arial" w:hAnsi="Arial" w:cs="Arial"/>
        </w:rPr>
        <w:t xml:space="preserve"> shows that A did not know, and could not         reasonably have been expected to know, that B had the disability.</w:t>
      </w:r>
    </w:p>
    <w:p w14:paraId="349A01B4" w14:textId="2FE9F160" w:rsidR="006376AE" w:rsidRPr="00A501B7" w:rsidRDefault="006376AE" w:rsidP="00DC486C">
      <w:pPr>
        <w:ind w:left="720"/>
        <w:jc w:val="both"/>
        <w:rPr>
          <w:rFonts w:ascii="Arial" w:hAnsi="Arial" w:cs="Arial"/>
        </w:rPr>
      </w:pPr>
    </w:p>
    <w:p w14:paraId="17CDF01D" w14:textId="284A6704" w:rsidR="006376AE" w:rsidRPr="00A501B7" w:rsidRDefault="004E344E" w:rsidP="001734BE">
      <w:pPr>
        <w:pStyle w:val="ListParagraph"/>
        <w:numPr>
          <w:ilvl w:val="0"/>
          <w:numId w:val="3"/>
        </w:numPr>
        <w:jc w:val="both"/>
        <w:rPr>
          <w:rFonts w:ascii="Arial" w:hAnsi="Arial" w:cs="Arial"/>
        </w:rPr>
      </w:pPr>
      <w:r w:rsidRPr="00A501B7">
        <w:rPr>
          <w:rFonts w:ascii="Arial" w:hAnsi="Arial" w:cs="Arial"/>
        </w:rPr>
        <w:t xml:space="preserve">We have already reached the conclusion that the child </w:t>
      </w:r>
      <w:r w:rsidR="004372D5" w:rsidRPr="00A501B7">
        <w:rPr>
          <w:rFonts w:ascii="Arial" w:hAnsi="Arial" w:cs="Arial"/>
        </w:rPr>
        <w:t>has a disability</w:t>
      </w:r>
      <w:r w:rsidRPr="00A501B7">
        <w:rPr>
          <w:rFonts w:ascii="Arial" w:hAnsi="Arial" w:cs="Arial"/>
        </w:rPr>
        <w:t xml:space="preserve"> in terms of section 6 of the 2010 Act</w:t>
      </w:r>
      <w:r w:rsidR="00E6548E" w:rsidRPr="00A501B7">
        <w:rPr>
          <w:rFonts w:ascii="Arial" w:hAnsi="Arial" w:cs="Arial"/>
        </w:rPr>
        <w:t>. We have also determined t</w:t>
      </w:r>
      <w:r w:rsidR="002E1B6F" w:rsidRPr="00A501B7">
        <w:rPr>
          <w:rFonts w:ascii="Arial" w:hAnsi="Arial" w:cs="Arial"/>
        </w:rPr>
        <w:t>hat the responsible body</w:t>
      </w:r>
      <w:r w:rsidR="00D87329" w:rsidRPr="00A501B7">
        <w:rPr>
          <w:rFonts w:ascii="Arial" w:hAnsi="Arial" w:cs="Arial"/>
        </w:rPr>
        <w:t xml:space="preserve"> ought reasonably to have been expected to know </w:t>
      </w:r>
      <w:r w:rsidR="00F4339E" w:rsidRPr="00A501B7">
        <w:rPr>
          <w:rFonts w:ascii="Arial" w:hAnsi="Arial" w:cs="Arial"/>
        </w:rPr>
        <w:t>the child had the disability</w:t>
      </w:r>
      <w:r w:rsidRPr="00A501B7">
        <w:rPr>
          <w:rFonts w:ascii="Arial" w:hAnsi="Arial" w:cs="Arial"/>
        </w:rPr>
        <w:t xml:space="preserve">. Accordingly, section 15(2) </w:t>
      </w:r>
      <w:r w:rsidRPr="00A501B7">
        <w:rPr>
          <w:rFonts w:ascii="Arial" w:hAnsi="Arial" w:cs="Arial"/>
        </w:rPr>
        <w:lastRenderedPageBreak/>
        <w:t>does not apply.</w:t>
      </w:r>
      <w:r w:rsidR="00E83408" w:rsidRPr="00A501B7">
        <w:rPr>
          <w:rFonts w:ascii="Arial" w:hAnsi="Arial" w:cs="Arial"/>
        </w:rPr>
        <w:t xml:space="preserve"> If section 15(1) is </w:t>
      </w:r>
      <w:r w:rsidR="00BA1B12" w:rsidRPr="00A501B7">
        <w:rPr>
          <w:rFonts w:ascii="Arial" w:hAnsi="Arial" w:cs="Arial"/>
        </w:rPr>
        <w:t>established,</w:t>
      </w:r>
      <w:r w:rsidR="00E83408" w:rsidRPr="00A501B7">
        <w:rPr>
          <w:rFonts w:ascii="Arial" w:hAnsi="Arial" w:cs="Arial"/>
        </w:rPr>
        <w:t xml:space="preserve"> then that will mean that the child has been discriminated against by being excluded from the school under section 85(2</w:t>
      </w:r>
      <w:proofErr w:type="gramStart"/>
      <w:r w:rsidR="00E83408" w:rsidRPr="00A501B7">
        <w:rPr>
          <w:rFonts w:ascii="Arial" w:hAnsi="Arial" w:cs="Arial"/>
        </w:rPr>
        <w:t>)(</w:t>
      </w:r>
      <w:proofErr w:type="gramEnd"/>
      <w:r w:rsidR="00E83408" w:rsidRPr="00A501B7">
        <w:rPr>
          <w:rFonts w:ascii="Arial" w:hAnsi="Arial" w:cs="Arial"/>
        </w:rPr>
        <w:t>e)</w:t>
      </w:r>
      <w:r w:rsidR="004C70E3" w:rsidRPr="00A501B7">
        <w:rPr>
          <w:rFonts w:ascii="Arial" w:hAnsi="Arial" w:cs="Arial"/>
        </w:rPr>
        <w:t xml:space="preserve"> and by being subjected to a detriment under section 85(2)(f). The detriment is the lack of </w:t>
      </w:r>
      <w:r w:rsidR="00692ABB" w:rsidRPr="00A501B7">
        <w:rPr>
          <w:rFonts w:ascii="Arial" w:hAnsi="Arial" w:cs="Arial"/>
        </w:rPr>
        <w:t>full-time</w:t>
      </w:r>
      <w:r w:rsidR="004C70E3" w:rsidRPr="00A501B7">
        <w:rPr>
          <w:rFonts w:ascii="Arial" w:hAnsi="Arial" w:cs="Arial"/>
        </w:rPr>
        <w:t xml:space="preserve"> education. We will deal with each in turn.</w:t>
      </w:r>
    </w:p>
    <w:p w14:paraId="2A250535" w14:textId="77777777" w:rsidR="006376AE" w:rsidRPr="00A501B7" w:rsidRDefault="006376AE" w:rsidP="006376AE">
      <w:pPr>
        <w:jc w:val="both"/>
        <w:rPr>
          <w:rFonts w:ascii="Arial" w:hAnsi="Arial" w:cs="Arial"/>
        </w:rPr>
      </w:pPr>
    </w:p>
    <w:p w14:paraId="66621B36" w14:textId="77777777" w:rsidR="005D2BA1" w:rsidRPr="00A501B7" w:rsidRDefault="005D2BA1" w:rsidP="006376AE">
      <w:pPr>
        <w:jc w:val="both"/>
        <w:rPr>
          <w:rFonts w:ascii="Arial" w:hAnsi="Arial" w:cs="Arial"/>
        </w:rPr>
      </w:pPr>
    </w:p>
    <w:p w14:paraId="7D7A90B6" w14:textId="77777777" w:rsidR="008D1077" w:rsidRPr="00A501B7" w:rsidRDefault="008D1077" w:rsidP="008D1077">
      <w:pPr>
        <w:pStyle w:val="ListParagraph"/>
        <w:numPr>
          <w:ilvl w:val="0"/>
          <w:numId w:val="11"/>
        </w:numPr>
        <w:spacing w:after="160" w:line="276" w:lineRule="auto"/>
        <w:jc w:val="both"/>
        <w:rPr>
          <w:rFonts w:ascii="Arial" w:hAnsi="Arial" w:cs="Arial"/>
          <w:b/>
        </w:rPr>
      </w:pPr>
      <w:r w:rsidRPr="00A501B7">
        <w:rPr>
          <w:rFonts w:ascii="Arial" w:hAnsi="Arial" w:cs="Arial"/>
          <w:b/>
        </w:rPr>
        <w:t>Exclusion</w:t>
      </w:r>
    </w:p>
    <w:p w14:paraId="620E914C" w14:textId="0E813665" w:rsidR="008D1077" w:rsidRPr="00A501B7" w:rsidRDefault="008D1077" w:rsidP="008D1077">
      <w:pPr>
        <w:spacing w:line="276" w:lineRule="auto"/>
        <w:jc w:val="both"/>
        <w:rPr>
          <w:rFonts w:ascii="Arial" w:hAnsi="Arial" w:cs="Arial"/>
          <w:b/>
        </w:rPr>
      </w:pPr>
      <w:r w:rsidRPr="00A501B7">
        <w:rPr>
          <w:rFonts w:ascii="Arial" w:hAnsi="Arial" w:cs="Arial"/>
          <w:b/>
          <w:i/>
        </w:rPr>
        <w:t>Question (1): By excluding the child, did the responsible body treat the child “unfavourably”?</w:t>
      </w:r>
    </w:p>
    <w:p w14:paraId="09A0EB96" w14:textId="77777777" w:rsidR="008D1077" w:rsidRPr="00A501B7" w:rsidRDefault="008D1077" w:rsidP="006376AE">
      <w:pPr>
        <w:jc w:val="both"/>
        <w:rPr>
          <w:rFonts w:ascii="Arial" w:hAnsi="Arial" w:cs="Arial"/>
        </w:rPr>
      </w:pPr>
    </w:p>
    <w:p w14:paraId="7C7EB1C6" w14:textId="492A39DA" w:rsidR="006376AE" w:rsidRPr="00A501B7" w:rsidRDefault="008D1077" w:rsidP="001734BE">
      <w:pPr>
        <w:pStyle w:val="ListParagraph"/>
        <w:numPr>
          <w:ilvl w:val="0"/>
          <w:numId w:val="3"/>
        </w:numPr>
        <w:jc w:val="both"/>
        <w:rPr>
          <w:rFonts w:ascii="Arial" w:hAnsi="Arial" w:cs="Arial"/>
        </w:rPr>
      </w:pPr>
      <w:r w:rsidRPr="00A501B7">
        <w:rPr>
          <w:rFonts w:ascii="Arial" w:hAnsi="Arial" w:cs="Arial"/>
        </w:rPr>
        <w:t xml:space="preserve">Our answer here is yes. </w:t>
      </w:r>
      <w:r w:rsidR="00557F54" w:rsidRPr="00A501B7">
        <w:rPr>
          <w:rFonts w:ascii="Arial" w:hAnsi="Arial" w:cs="Arial"/>
        </w:rPr>
        <w:t>Section 85(2</w:t>
      </w:r>
      <w:proofErr w:type="gramStart"/>
      <w:r w:rsidR="00557F54" w:rsidRPr="00A501B7">
        <w:rPr>
          <w:rFonts w:ascii="Arial" w:hAnsi="Arial" w:cs="Arial"/>
        </w:rPr>
        <w:t>)(</w:t>
      </w:r>
      <w:proofErr w:type="gramEnd"/>
      <w:r w:rsidR="00557F54" w:rsidRPr="00A501B7">
        <w:rPr>
          <w:rFonts w:ascii="Arial" w:hAnsi="Arial" w:cs="Arial"/>
        </w:rPr>
        <w:t xml:space="preserve">e) of the 2010 Act specifies exclusion as a way in which discrimination may occur. </w:t>
      </w:r>
      <w:r w:rsidR="008C262D" w:rsidRPr="00A501B7">
        <w:rPr>
          <w:rFonts w:ascii="Arial" w:hAnsi="Arial" w:cs="Arial"/>
        </w:rPr>
        <w:t xml:space="preserve">The Scottish Government’s guidance on exclusions sets out the well-established detrimental impact that exclusion has on pupils. The exclusions also mean that </w:t>
      </w:r>
      <w:r w:rsidR="00357405" w:rsidRPr="00A501B7">
        <w:rPr>
          <w:rFonts w:ascii="Arial" w:hAnsi="Arial" w:cs="Arial"/>
        </w:rPr>
        <w:t>the child</w:t>
      </w:r>
      <w:r w:rsidR="008C262D" w:rsidRPr="00A501B7">
        <w:rPr>
          <w:rFonts w:ascii="Arial" w:hAnsi="Arial" w:cs="Arial"/>
        </w:rPr>
        <w:t xml:space="preserve"> has missed out on substantial periods of secondary education</w:t>
      </w:r>
      <w:r w:rsidR="00557F54" w:rsidRPr="00A501B7">
        <w:rPr>
          <w:rFonts w:ascii="Arial" w:hAnsi="Arial" w:cs="Arial"/>
        </w:rPr>
        <w:t>.</w:t>
      </w:r>
    </w:p>
    <w:p w14:paraId="1F108A32" w14:textId="77777777" w:rsidR="006376AE" w:rsidRPr="00A501B7" w:rsidRDefault="006376AE" w:rsidP="006376AE">
      <w:pPr>
        <w:jc w:val="both"/>
        <w:rPr>
          <w:rFonts w:ascii="Arial" w:hAnsi="Arial" w:cs="Arial"/>
        </w:rPr>
      </w:pPr>
    </w:p>
    <w:p w14:paraId="4C32480C" w14:textId="2B62CE49" w:rsidR="002C6431" w:rsidRPr="00A501B7" w:rsidRDefault="002C6431" w:rsidP="004C5D5D">
      <w:pPr>
        <w:jc w:val="both"/>
        <w:rPr>
          <w:rFonts w:ascii="Arial" w:hAnsi="Arial" w:cs="Arial"/>
          <w:b/>
          <w:i/>
        </w:rPr>
      </w:pPr>
      <w:r w:rsidRPr="00A501B7">
        <w:rPr>
          <w:rFonts w:ascii="Arial" w:hAnsi="Arial" w:cs="Arial"/>
          <w:b/>
          <w:i/>
        </w:rPr>
        <w:t>Question (2): Was the treatment because of something arising “in consequence of” the child’s disability?</w:t>
      </w:r>
    </w:p>
    <w:p w14:paraId="3FD79314" w14:textId="77777777" w:rsidR="002C6431" w:rsidRPr="00A501B7" w:rsidRDefault="002C6431" w:rsidP="004C5D5D">
      <w:pPr>
        <w:jc w:val="both"/>
        <w:rPr>
          <w:rFonts w:ascii="Arial" w:hAnsi="Arial" w:cs="Arial"/>
        </w:rPr>
      </w:pPr>
    </w:p>
    <w:p w14:paraId="42CE227C" w14:textId="660E54D6" w:rsidR="006376AE" w:rsidRPr="00A501B7" w:rsidRDefault="003A3C6B" w:rsidP="004C5D5D">
      <w:pPr>
        <w:pStyle w:val="ListParagraph"/>
        <w:numPr>
          <w:ilvl w:val="0"/>
          <w:numId w:val="3"/>
        </w:numPr>
        <w:jc w:val="both"/>
        <w:rPr>
          <w:rFonts w:ascii="Arial" w:hAnsi="Arial" w:cs="Arial"/>
        </w:rPr>
      </w:pPr>
      <w:r w:rsidRPr="00A501B7">
        <w:rPr>
          <w:rFonts w:ascii="Arial" w:hAnsi="Arial" w:cs="Arial"/>
        </w:rPr>
        <w:t>Our answer here is yes</w:t>
      </w:r>
      <w:r w:rsidR="00A20DED" w:rsidRPr="00A501B7">
        <w:rPr>
          <w:rFonts w:ascii="Arial" w:hAnsi="Arial" w:cs="Arial"/>
        </w:rPr>
        <w:t>.</w:t>
      </w:r>
      <w:r w:rsidR="002721C2" w:rsidRPr="00A501B7">
        <w:rPr>
          <w:rFonts w:ascii="Arial" w:hAnsi="Arial" w:cs="Arial"/>
        </w:rPr>
        <w:t xml:space="preserve"> The evidence suggested a </w:t>
      </w:r>
      <w:r w:rsidR="00DB54C3" w:rsidRPr="00A501B7">
        <w:rPr>
          <w:rFonts w:ascii="Arial" w:hAnsi="Arial" w:cs="Arial"/>
        </w:rPr>
        <w:t>pattern of conduct by the responsible body</w:t>
      </w:r>
      <w:r w:rsidR="00983B79" w:rsidRPr="00A501B7">
        <w:rPr>
          <w:rFonts w:ascii="Arial" w:hAnsi="Arial" w:cs="Arial"/>
        </w:rPr>
        <w:t xml:space="preserve"> in reacting to the various behaviours by the child.</w:t>
      </w:r>
      <w:r w:rsidR="00F84632" w:rsidRPr="00A501B7">
        <w:rPr>
          <w:rFonts w:ascii="Arial" w:hAnsi="Arial" w:cs="Arial"/>
        </w:rPr>
        <w:t xml:space="preserve"> </w:t>
      </w:r>
      <w:r w:rsidR="00754BED" w:rsidRPr="00A501B7">
        <w:rPr>
          <w:rFonts w:ascii="Arial" w:hAnsi="Arial" w:cs="Arial"/>
        </w:rPr>
        <w:t>We find</w:t>
      </w:r>
      <w:r w:rsidR="00F84632" w:rsidRPr="00A501B7">
        <w:rPr>
          <w:rFonts w:ascii="Arial" w:hAnsi="Arial" w:cs="Arial"/>
        </w:rPr>
        <w:t xml:space="preserve"> that m</w:t>
      </w:r>
      <w:r w:rsidR="000D69A3" w:rsidRPr="00A501B7">
        <w:rPr>
          <w:rFonts w:ascii="Arial" w:hAnsi="Arial" w:cs="Arial"/>
        </w:rPr>
        <w:t>any</w:t>
      </w:r>
      <w:r w:rsidR="00F84632" w:rsidRPr="00A501B7">
        <w:rPr>
          <w:rFonts w:ascii="Arial" w:hAnsi="Arial" w:cs="Arial"/>
        </w:rPr>
        <w:t xml:space="preserve"> of those behaviours were as a result of the child’s disability</w:t>
      </w:r>
      <w:r w:rsidR="00754BED" w:rsidRPr="00A501B7">
        <w:rPr>
          <w:rFonts w:ascii="Arial" w:hAnsi="Arial" w:cs="Arial"/>
        </w:rPr>
        <w:t xml:space="preserve"> and that it was those behaviours that led to the exclusions. It follows that </w:t>
      </w:r>
      <w:r w:rsidR="00F533FB" w:rsidRPr="00A501B7">
        <w:rPr>
          <w:rFonts w:ascii="Arial" w:hAnsi="Arial" w:cs="Arial"/>
        </w:rPr>
        <w:t>each of the exclusions arose in consequence of the child’s disability.</w:t>
      </w:r>
    </w:p>
    <w:p w14:paraId="499A601A" w14:textId="77777777" w:rsidR="00415054" w:rsidRPr="00A501B7" w:rsidRDefault="00415054" w:rsidP="004C5D5D">
      <w:pPr>
        <w:pStyle w:val="ListParagraph"/>
        <w:ind w:left="360"/>
        <w:jc w:val="both"/>
        <w:rPr>
          <w:rFonts w:ascii="Arial" w:hAnsi="Arial" w:cs="Arial"/>
        </w:rPr>
      </w:pPr>
    </w:p>
    <w:p w14:paraId="651538FE" w14:textId="40558C21" w:rsidR="00415054" w:rsidRPr="00A501B7" w:rsidRDefault="00415054" w:rsidP="004C5D5D">
      <w:pPr>
        <w:pStyle w:val="ListParagraph"/>
        <w:numPr>
          <w:ilvl w:val="0"/>
          <w:numId w:val="3"/>
        </w:numPr>
        <w:jc w:val="both"/>
        <w:rPr>
          <w:rFonts w:ascii="Arial" w:hAnsi="Arial" w:cs="Arial"/>
        </w:rPr>
      </w:pPr>
      <w:r w:rsidRPr="00A501B7">
        <w:rPr>
          <w:rFonts w:ascii="Arial" w:hAnsi="Arial" w:cs="Arial"/>
        </w:rPr>
        <w:t xml:space="preserve">In coming to this conclusion we </w:t>
      </w:r>
      <w:r w:rsidR="00AC2093" w:rsidRPr="00A501B7">
        <w:rPr>
          <w:rFonts w:ascii="Arial" w:hAnsi="Arial" w:cs="Arial"/>
        </w:rPr>
        <w:t>considered there was ample</w:t>
      </w:r>
      <w:r w:rsidR="002731A1" w:rsidRPr="00A501B7">
        <w:rPr>
          <w:rFonts w:ascii="Arial" w:hAnsi="Arial" w:cs="Arial"/>
        </w:rPr>
        <w:t xml:space="preserve"> evidence</w:t>
      </w:r>
      <w:r w:rsidR="00AC2093" w:rsidRPr="00A501B7">
        <w:rPr>
          <w:rFonts w:ascii="Arial" w:hAnsi="Arial" w:cs="Arial"/>
        </w:rPr>
        <w:t xml:space="preserve"> within the joint minute of agreed facts</w:t>
      </w:r>
      <w:r w:rsidR="00DA4FDA" w:rsidRPr="00A501B7">
        <w:rPr>
          <w:rFonts w:ascii="Arial" w:hAnsi="Arial" w:cs="Arial"/>
        </w:rPr>
        <w:t xml:space="preserve"> </w:t>
      </w:r>
      <w:r w:rsidR="00B7077A" w:rsidRPr="00A501B7">
        <w:rPr>
          <w:rFonts w:ascii="Arial" w:hAnsi="Arial" w:cs="Arial"/>
        </w:rPr>
        <w:t>to reach the view that all of the exclusions were because of something arising in consequence of</w:t>
      </w:r>
      <w:r w:rsidR="00281BF1" w:rsidRPr="00A501B7">
        <w:rPr>
          <w:rFonts w:ascii="Arial" w:hAnsi="Arial" w:cs="Arial"/>
        </w:rPr>
        <w:t xml:space="preserve"> the child’s disability.</w:t>
      </w:r>
    </w:p>
    <w:p w14:paraId="4C9419E5" w14:textId="77777777" w:rsidR="006376AE" w:rsidRPr="00A501B7" w:rsidRDefault="006376AE" w:rsidP="004C5D5D">
      <w:pPr>
        <w:jc w:val="both"/>
        <w:rPr>
          <w:rFonts w:ascii="Arial" w:hAnsi="Arial" w:cs="Arial"/>
        </w:rPr>
      </w:pPr>
    </w:p>
    <w:p w14:paraId="314906BB" w14:textId="77777777" w:rsidR="00AB0B90" w:rsidRPr="00A501B7" w:rsidRDefault="00AB0B90" w:rsidP="004C5D5D">
      <w:pPr>
        <w:jc w:val="both"/>
        <w:rPr>
          <w:rFonts w:ascii="Arial" w:hAnsi="Arial" w:cs="Arial"/>
          <w:b/>
          <w:i/>
        </w:rPr>
      </w:pPr>
      <w:r w:rsidRPr="00A501B7">
        <w:rPr>
          <w:rFonts w:ascii="Arial" w:hAnsi="Arial" w:cs="Arial"/>
          <w:b/>
          <w:i/>
        </w:rPr>
        <w:t>Question (3): If the answer to questions 1 and 2 are yes - has the responsible body shown that the treatment was a proportionate means of achieving a legitimate aim?</w:t>
      </w:r>
    </w:p>
    <w:p w14:paraId="28D5E899" w14:textId="77777777" w:rsidR="00AB0B90" w:rsidRPr="00A501B7" w:rsidRDefault="00AB0B90" w:rsidP="004C5D5D">
      <w:pPr>
        <w:jc w:val="both"/>
        <w:rPr>
          <w:rFonts w:ascii="Arial" w:hAnsi="Arial" w:cs="Arial"/>
        </w:rPr>
      </w:pPr>
    </w:p>
    <w:p w14:paraId="72B69BED" w14:textId="17AE4216" w:rsidR="006376AE" w:rsidRPr="00A501B7" w:rsidRDefault="00AB0B90" w:rsidP="004C5D5D">
      <w:pPr>
        <w:pStyle w:val="ListParagraph"/>
        <w:numPr>
          <w:ilvl w:val="0"/>
          <w:numId w:val="3"/>
        </w:numPr>
        <w:jc w:val="both"/>
        <w:rPr>
          <w:rFonts w:ascii="Arial" w:hAnsi="Arial" w:cs="Arial"/>
        </w:rPr>
      </w:pPr>
      <w:r w:rsidRPr="00A501B7">
        <w:rPr>
          <w:rFonts w:ascii="Arial" w:hAnsi="Arial" w:cs="Arial"/>
        </w:rPr>
        <w:t>Our answer here is yes.</w:t>
      </w:r>
    </w:p>
    <w:p w14:paraId="4A5B0767" w14:textId="77777777" w:rsidR="006376AE" w:rsidRPr="00A501B7" w:rsidRDefault="006376AE" w:rsidP="004C5D5D">
      <w:pPr>
        <w:jc w:val="both"/>
        <w:rPr>
          <w:rFonts w:ascii="Arial" w:hAnsi="Arial" w:cs="Arial"/>
        </w:rPr>
      </w:pPr>
    </w:p>
    <w:p w14:paraId="3559A9A5" w14:textId="0F8CBE44" w:rsidR="006376AE" w:rsidRPr="00A501B7" w:rsidRDefault="000D3500" w:rsidP="004C5D5D">
      <w:pPr>
        <w:pStyle w:val="ListParagraph"/>
        <w:numPr>
          <w:ilvl w:val="0"/>
          <w:numId w:val="3"/>
        </w:numPr>
        <w:jc w:val="both"/>
        <w:rPr>
          <w:rFonts w:ascii="Arial" w:hAnsi="Arial" w:cs="Arial"/>
        </w:rPr>
      </w:pPr>
      <w:r w:rsidRPr="00A501B7">
        <w:rPr>
          <w:rFonts w:ascii="Arial" w:hAnsi="Arial" w:cs="Arial"/>
        </w:rPr>
        <w:t xml:space="preserve">We were referred to the following </w:t>
      </w:r>
      <w:r w:rsidR="004E021E" w:rsidRPr="00A501B7">
        <w:rPr>
          <w:rFonts w:ascii="Arial" w:hAnsi="Arial" w:cs="Arial"/>
        </w:rPr>
        <w:t>authorities</w:t>
      </w:r>
      <w:r w:rsidRPr="00A501B7">
        <w:rPr>
          <w:rFonts w:ascii="Arial" w:hAnsi="Arial" w:cs="Arial"/>
        </w:rPr>
        <w:t xml:space="preserve">: </w:t>
      </w:r>
      <w:r w:rsidR="004E021E" w:rsidRPr="00A501B7">
        <w:rPr>
          <w:rFonts w:ascii="Arial" w:hAnsi="Arial" w:cs="Arial"/>
          <w:i/>
          <w:iCs/>
        </w:rPr>
        <w:t>Akerm</w:t>
      </w:r>
      <w:r w:rsidR="00043E29" w:rsidRPr="00A501B7">
        <w:rPr>
          <w:rFonts w:ascii="Arial" w:hAnsi="Arial" w:cs="Arial"/>
          <w:i/>
          <w:iCs/>
        </w:rPr>
        <w:t>an-Livingstone v Aster Communities Limited</w:t>
      </w:r>
      <w:r w:rsidR="00043E29" w:rsidRPr="00A501B7">
        <w:rPr>
          <w:rFonts w:ascii="Arial" w:hAnsi="Arial" w:cs="Arial"/>
        </w:rPr>
        <w:t xml:space="preserve"> [2015] UKSC 15;</w:t>
      </w:r>
      <w:r w:rsidR="00615D61" w:rsidRPr="00A501B7">
        <w:rPr>
          <w:rFonts w:ascii="Arial" w:hAnsi="Arial" w:cs="Arial"/>
        </w:rPr>
        <w:t xml:space="preserve"> and</w:t>
      </w:r>
      <w:r w:rsidR="00043E29" w:rsidRPr="00A501B7">
        <w:rPr>
          <w:rFonts w:ascii="Arial" w:hAnsi="Arial" w:cs="Arial"/>
        </w:rPr>
        <w:t xml:space="preserve"> </w:t>
      </w:r>
      <w:r w:rsidR="00C17212" w:rsidRPr="00A501B7">
        <w:rPr>
          <w:rFonts w:ascii="Arial" w:hAnsi="Arial" w:cs="Arial"/>
        </w:rPr>
        <w:t>the EHRC Technical guidance for schools in Scotland</w:t>
      </w:r>
      <w:r w:rsidR="00615D61" w:rsidRPr="00A501B7">
        <w:rPr>
          <w:rFonts w:ascii="Arial" w:hAnsi="Arial" w:cs="Arial"/>
        </w:rPr>
        <w:t>.</w:t>
      </w:r>
    </w:p>
    <w:p w14:paraId="34B3C2CA" w14:textId="77777777" w:rsidR="006376AE" w:rsidRPr="00A501B7" w:rsidRDefault="006376AE" w:rsidP="004C5D5D">
      <w:pPr>
        <w:jc w:val="both"/>
        <w:rPr>
          <w:rFonts w:ascii="Arial" w:hAnsi="Arial" w:cs="Arial"/>
        </w:rPr>
      </w:pPr>
    </w:p>
    <w:p w14:paraId="5D722CB1" w14:textId="5BC7BDD3" w:rsidR="00CC2E22" w:rsidRPr="00A501B7" w:rsidRDefault="00CC2E22" w:rsidP="004C5D5D">
      <w:pPr>
        <w:pStyle w:val="ListParagraph"/>
        <w:numPr>
          <w:ilvl w:val="0"/>
          <w:numId w:val="3"/>
        </w:numPr>
        <w:jc w:val="both"/>
        <w:rPr>
          <w:rFonts w:ascii="Arial" w:hAnsi="Arial" w:cs="Arial"/>
        </w:rPr>
      </w:pPr>
      <w:r w:rsidRPr="00A501B7">
        <w:rPr>
          <w:rFonts w:ascii="Arial" w:hAnsi="Arial" w:cs="Arial"/>
        </w:rPr>
        <w:t>We took the following principles from these authorities.</w:t>
      </w:r>
    </w:p>
    <w:p w14:paraId="002971A6" w14:textId="77777777" w:rsidR="00CC2E22" w:rsidRPr="00A501B7" w:rsidRDefault="00CC2E22" w:rsidP="004C5D5D">
      <w:pPr>
        <w:pStyle w:val="ListParagraph"/>
        <w:rPr>
          <w:rFonts w:ascii="Arial" w:hAnsi="Arial" w:cs="Arial"/>
        </w:rPr>
      </w:pPr>
    </w:p>
    <w:p w14:paraId="50F99DA2" w14:textId="215245F2" w:rsidR="00CC2E22" w:rsidRPr="00A501B7" w:rsidRDefault="008F69AC" w:rsidP="004C5D5D">
      <w:pPr>
        <w:pStyle w:val="ListParagraph"/>
        <w:numPr>
          <w:ilvl w:val="0"/>
          <w:numId w:val="13"/>
        </w:numPr>
        <w:jc w:val="both"/>
        <w:rPr>
          <w:rFonts w:ascii="Arial" w:hAnsi="Arial" w:cs="Arial"/>
        </w:rPr>
      </w:pPr>
      <w:r w:rsidRPr="00A501B7">
        <w:rPr>
          <w:rFonts w:ascii="Arial" w:hAnsi="Arial" w:cs="Arial"/>
        </w:rPr>
        <w:t>It</w:t>
      </w:r>
      <w:r w:rsidR="00DC0B3E" w:rsidRPr="00A501B7">
        <w:rPr>
          <w:rFonts w:ascii="Arial" w:hAnsi="Arial" w:cs="Arial"/>
        </w:rPr>
        <w:t xml:space="preserve"> is </w:t>
      </w:r>
      <w:r w:rsidRPr="00A501B7">
        <w:rPr>
          <w:rFonts w:ascii="Arial" w:hAnsi="Arial" w:cs="Arial"/>
        </w:rPr>
        <w:t>for</w:t>
      </w:r>
      <w:r w:rsidR="00DC0B3E" w:rsidRPr="00A501B7">
        <w:rPr>
          <w:rFonts w:ascii="Arial" w:hAnsi="Arial" w:cs="Arial"/>
        </w:rPr>
        <w:t xml:space="preserve"> the responsible body to justify the treatment</w:t>
      </w:r>
      <w:r w:rsidR="00CC2E22" w:rsidRPr="00A501B7">
        <w:rPr>
          <w:rFonts w:ascii="Arial" w:hAnsi="Arial" w:cs="Arial"/>
        </w:rPr>
        <w:t>.</w:t>
      </w:r>
    </w:p>
    <w:p w14:paraId="4D245E29" w14:textId="43BE6EF9" w:rsidR="00CC2E22" w:rsidRPr="00A501B7" w:rsidRDefault="00CC2E22" w:rsidP="004C5D5D">
      <w:pPr>
        <w:pStyle w:val="ListParagraph"/>
        <w:numPr>
          <w:ilvl w:val="0"/>
          <w:numId w:val="13"/>
        </w:numPr>
        <w:jc w:val="both"/>
        <w:rPr>
          <w:rFonts w:ascii="Arial" w:hAnsi="Arial" w:cs="Arial"/>
        </w:rPr>
      </w:pPr>
      <w:r w:rsidRPr="00A501B7">
        <w:rPr>
          <w:rFonts w:ascii="Arial" w:hAnsi="Arial" w:cs="Arial"/>
        </w:rPr>
        <w:t>The</w:t>
      </w:r>
      <w:r w:rsidR="00294FD5" w:rsidRPr="00A501B7">
        <w:rPr>
          <w:rFonts w:ascii="Arial" w:hAnsi="Arial" w:cs="Arial"/>
        </w:rPr>
        <w:t xml:space="preserve"> justification must be based on evidence rather than reliance on mere generalisations</w:t>
      </w:r>
      <w:r w:rsidRPr="00A501B7">
        <w:rPr>
          <w:rFonts w:ascii="Arial" w:hAnsi="Arial" w:cs="Arial"/>
        </w:rPr>
        <w:t>.</w:t>
      </w:r>
    </w:p>
    <w:p w14:paraId="073D1FA4" w14:textId="0BD28EDE" w:rsidR="00CC2E22" w:rsidRPr="00A501B7" w:rsidRDefault="001052F5" w:rsidP="004C5D5D">
      <w:pPr>
        <w:pStyle w:val="ListParagraph"/>
        <w:numPr>
          <w:ilvl w:val="0"/>
          <w:numId w:val="13"/>
        </w:numPr>
        <w:jc w:val="both"/>
        <w:rPr>
          <w:rFonts w:ascii="Arial" w:hAnsi="Arial" w:cs="Arial"/>
        </w:rPr>
      </w:pPr>
      <w:r w:rsidRPr="00A501B7">
        <w:rPr>
          <w:rFonts w:ascii="Arial" w:hAnsi="Arial" w:cs="Arial"/>
        </w:rPr>
        <w:t>The objective must be sufficiently</w:t>
      </w:r>
      <w:r w:rsidR="00F52F76" w:rsidRPr="00A501B7">
        <w:rPr>
          <w:rFonts w:ascii="Arial" w:hAnsi="Arial" w:cs="Arial"/>
        </w:rPr>
        <w:t xml:space="preserve"> important to justify limiting a fundamental right</w:t>
      </w:r>
      <w:r w:rsidR="00CC2E22" w:rsidRPr="00A501B7">
        <w:rPr>
          <w:rFonts w:ascii="Arial" w:hAnsi="Arial" w:cs="Arial"/>
        </w:rPr>
        <w:t>.</w:t>
      </w:r>
    </w:p>
    <w:p w14:paraId="79F01C7A" w14:textId="62C43F8D" w:rsidR="00F52F76" w:rsidRPr="00A501B7" w:rsidRDefault="00F52F76" w:rsidP="004C5D5D">
      <w:pPr>
        <w:pStyle w:val="ListParagraph"/>
        <w:numPr>
          <w:ilvl w:val="0"/>
          <w:numId w:val="13"/>
        </w:numPr>
        <w:jc w:val="both"/>
        <w:rPr>
          <w:rFonts w:ascii="Arial" w:hAnsi="Arial" w:cs="Arial"/>
        </w:rPr>
      </w:pPr>
      <w:r w:rsidRPr="00A501B7">
        <w:rPr>
          <w:rFonts w:ascii="Arial" w:hAnsi="Arial" w:cs="Arial"/>
        </w:rPr>
        <w:t>The measure must be rationally connected to the objective.</w:t>
      </w:r>
    </w:p>
    <w:p w14:paraId="723BF23B" w14:textId="341B73FC" w:rsidR="00F52F76" w:rsidRPr="00A501B7" w:rsidRDefault="00176235" w:rsidP="004C5D5D">
      <w:pPr>
        <w:pStyle w:val="ListParagraph"/>
        <w:numPr>
          <w:ilvl w:val="0"/>
          <w:numId w:val="13"/>
        </w:numPr>
        <w:jc w:val="both"/>
        <w:rPr>
          <w:rFonts w:ascii="Arial" w:hAnsi="Arial" w:cs="Arial"/>
        </w:rPr>
      </w:pPr>
      <w:r w:rsidRPr="00A501B7">
        <w:rPr>
          <w:rFonts w:ascii="Arial" w:hAnsi="Arial" w:cs="Arial"/>
        </w:rPr>
        <w:t>The means chosen must be no more than necessary to accomplish the objective.</w:t>
      </w:r>
    </w:p>
    <w:p w14:paraId="077363FF" w14:textId="77777777" w:rsidR="00760ADE" w:rsidRPr="00A501B7" w:rsidRDefault="00D22E85" w:rsidP="004C5D5D">
      <w:pPr>
        <w:pStyle w:val="ListParagraph"/>
        <w:numPr>
          <w:ilvl w:val="0"/>
          <w:numId w:val="13"/>
        </w:numPr>
        <w:jc w:val="both"/>
        <w:rPr>
          <w:rFonts w:ascii="Arial" w:hAnsi="Arial" w:cs="Arial"/>
        </w:rPr>
      </w:pPr>
      <w:r w:rsidRPr="00A501B7">
        <w:rPr>
          <w:rFonts w:ascii="Arial" w:hAnsi="Arial" w:cs="Arial"/>
        </w:rPr>
        <w:t>The overall balance must favour the likely benefit of the measure</w:t>
      </w:r>
      <w:r w:rsidR="00C7456C" w:rsidRPr="00A501B7">
        <w:rPr>
          <w:rFonts w:ascii="Arial" w:hAnsi="Arial" w:cs="Arial"/>
        </w:rPr>
        <w:t xml:space="preserve"> over the impact of that measure on the rights infringed.</w:t>
      </w:r>
    </w:p>
    <w:p w14:paraId="2EE0C185" w14:textId="37064AE1" w:rsidR="00760ADE" w:rsidRPr="00A501B7" w:rsidRDefault="00760ADE" w:rsidP="004C5D5D">
      <w:pPr>
        <w:pStyle w:val="ListParagraph"/>
        <w:numPr>
          <w:ilvl w:val="0"/>
          <w:numId w:val="13"/>
        </w:numPr>
        <w:jc w:val="both"/>
        <w:rPr>
          <w:rFonts w:ascii="Arial" w:hAnsi="Arial" w:cs="Arial"/>
        </w:rPr>
      </w:pPr>
      <w:r w:rsidRPr="00A501B7">
        <w:rPr>
          <w:rFonts w:ascii="Arial" w:hAnsi="Arial" w:cs="Arial"/>
        </w:rPr>
        <w:t>If relevant reasonable adjustments have not been made, it will be difficult to prove that the treatment was proportionate.</w:t>
      </w:r>
    </w:p>
    <w:p w14:paraId="793E4746" w14:textId="7F6CCBFA" w:rsidR="00176235" w:rsidRPr="00A501B7" w:rsidRDefault="00760ADE" w:rsidP="004C5D5D">
      <w:pPr>
        <w:pStyle w:val="ListParagraph"/>
        <w:numPr>
          <w:ilvl w:val="0"/>
          <w:numId w:val="13"/>
        </w:numPr>
        <w:jc w:val="both"/>
        <w:rPr>
          <w:rFonts w:ascii="Arial" w:hAnsi="Arial" w:cs="Arial"/>
        </w:rPr>
      </w:pPr>
      <w:r w:rsidRPr="00A501B7">
        <w:rPr>
          <w:rFonts w:ascii="Arial" w:hAnsi="Arial" w:cs="Arial"/>
        </w:rPr>
        <w:t>Considering the health and safety of pupils and staff is relevant where the risks have been clearly specified.</w:t>
      </w:r>
    </w:p>
    <w:p w14:paraId="32F1B895" w14:textId="77777777" w:rsidR="00CC2E22" w:rsidRPr="00A501B7" w:rsidRDefault="00CC2E22" w:rsidP="004C5D5D">
      <w:pPr>
        <w:pStyle w:val="ListParagraph"/>
        <w:ind w:left="1080"/>
        <w:jc w:val="both"/>
        <w:rPr>
          <w:rFonts w:ascii="Arial" w:hAnsi="Arial" w:cs="Arial"/>
        </w:rPr>
      </w:pPr>
    </w:p>
    <w:p w14:paraId="68089DC5" w14:textId="3A0545D8" w:rsidR="00287978" w:rsidRPr="00A501B7" w:rsidRDefault="001932E1" w:rsidP="004C5D5D">
      <w:pPr>
        <w:pStyle w:val="ListParagraph"/>
        <w:numPr>
          <w:ilvl w:val="0"/>
          <w:numId w:val="3"/>
        </w:numPr>
        <w:jc w:val="both"/>
        <w:rPr>
          <w:rFonts w:ascii="Arial" w:hAnsi="Arial" w:cs="Arial"/>
        </w:rPr>
      </w:pPr>
      <w:r w:rsidRPr="00A501B7">
        <w:rPr>
          <w:rFonts w:ascii="Arial" w:hAnsi="Arial" w:cs="Arial"/>
        </w:rPr>
        <w:t>The claimant submitted</w:t>
      </w:r>
      <w:r w:rsidR="003C519C" w:rsidRPr="00A501B7">
        <w:rPr>
          <w:rFonts w:ascii="Arial" w:hAnsi="Arial" w:cs="Arial"/>
        </w:rPr>
        <w:t xml:space="preserve"> that </w:t>
      </w:r>
      <w:r w:rsidR="008A2091" w:rsidRPr="00A501B7">
        <w:rPr>
          <w:rFonts w:ascii="Arial" w:hAnsi="Arial" w:cs="Arial"/>
        </w:rPr>
        <w:t xml:space="preserve">no evidence had been led </w:t>
      </w:r>
      <w:r w:rsidR="00DA4B90" w:rsidRPr="00A501B7">
        <w:rPr>
          <w:rFonts w:ascii="Arial" w:hAnsi="Arial" w:cs="Arial"/>
        </w:rPr>
        <w:t>of the safety of pupils and staff</w:t>
      </w:r>
      <w:r w:rsidR="002238A8" w:rsidRPr="00A501B7">
        <w:rPr>
          <w:rFonts w:ascii="Arial" w:hAnsi="Arial" w:cs="Arial"/>
        </w:rPr>
        <w:t xml:space="preserve"> being the legitimate aim. In the alternative, it was submitted that any evidence led on this issue was insufficient and</w:t>
      </w:r>
      <w:r w:rsidR="00434044" w:rsidRPr="00A501B7">
        <w:rPr>
          <w:rFonts w:ascii="Arial" w:hAnsi="Arial" w:cs="Arial"/>
        </w:rPr>
        <w:t xml:space="preserve"> only in very general terms</w:t>
      </w:r>
      <w:r w:rsidR="00B81FC4" w:rsidRPr="00A501B7">
        <w:rPr>
          <w:rFonts w:ascii="Arial" w:hAnsi="Arial" w:cs="Arial"/>
        </w:rPr>
        <w:t xml:space="preserve"> rather than related to the child.</w:t>
      </w:r>
      <w:r w:rsidR="009A33A1" w:rsidRPr="00A501B7">
        <w:rPr>
          <w:rFonts w:ascii="Arial" w:hAnsi="Arial" w:cs="Arial"/>
        </w:rPr>
        <w:t xml:space="preserve"> The risks had not been clearly specified.</w:t>
      </w:r>
      <w:r w:rsidR="00BA5425" w:rsidRPr="00A501B7">
        <w:rPr>
          <w:rFonts w:ascii="Arial" w:hAnsi="Arial" w:cs="Arial"/>
        </w:rPr>
        <w:t xml:space="preserve"> In any event, exclusion </w:t>
      </w:r>
      <w:r w:rsidR="00D25A77" w:rsidRPr="00A501B7">
        <w:rPr>
          <w:rFonts w:ascii="Arial" w:hAnsi="Arial" w:cs="Arial"/>
        </w:rPr>
        <w:t>could not be connected to the objective of safety</w:t>
      </w:r>
      <w:r w:rsidR="00344E68" w:rsidRPr="00A501B7">
        <w:rPr>
          <w:rFonts w:ascii="Arial" w:hAnsi="Arial" w:cs="Arial"/>
        </w:rPr>
        <w:t xml:space="preserve"> as it was imposed after the incident. Exclusion only</w:t>
      </w:r>
      <w:r w:rsidR="00794602" w:rsidRPr="00A501B7">
        <w:rPr>
          <w:rFonts w:ascii="Arial" w:hAnsi="Arial" w:cs="Arial"/>
        </w:rPr>
        <w:t xml:space="preserve"> made things worse by damaging relationships between staff, the child and the child’s family.</w:t>
      </w:r>
      <w:r w:rsidR="007128B3" w:rsidRPr="00A501B7">
        <w:rPr>
          <w:rFonts w:ascii="Arial" w:hAnsi="Arial" w:cs="Arial"/>
        </w:rPr>
        <w:t xml:space="preserve"> Exclusion was disproportionate. Reasonable adjustments had not been made</w:t>
      </w:r>
      <w:r w:rsidR="00F432E5" w:rsidRPr="00A501B7">
        <w:rPr>
          <w:rFonts w:ascii="Arial" w:hAnsi="Arial" w:cs="Arial"/>
        </w:rPr>
        <w:t>.</w:t>
      </w:r>
    </w:p>
    <w:p w14:paraId="06382D64" w14:textId="77777777" w:rsidR="004D6CAF" w:rsidRPr="00A501B7" w:rsidRDefault="004D6CAF" w:rsidP="004C5D5D">
      <w:pPr>
        <w:pStyle w:val="ListParagraph"/>
        <w:ind w:left="360"/>
        <w:jc w:val="both"/>
        <w:rPr>
          <w:rFonts w:ascii="Arial" w:hAnsi="Arial" w:cs="Arial"/>
        </w:rPr>
      </w:pPr>
    </w:p>
    <w:p w14:paraId="4810EED2" w14:textId="175C3FFB" w:rsidR="004D6CAF" w:rsidRPr="00A501B7" w:rsidRDefault="00F432E5" w:rsidP="004C5D5D">
      <w:pPr>
        <w:pStyle w:val="ListParagraph"/>
        <w:numPr>
          <w:ilvl w:val="0"/>
          <w:numId w:val="3"/>
        </w:numPr>
        <w:jc w:val="both"/>
        <w:rPr>
          <w:rFonts w:ascii="Arial" w:hAnsi="Arial" w:cs="Arial"/>
        </w:rPr>
      </w:pPr>
      <w:r w:rsidRPr="00A501B7">
        <w:rPr>
          <w:rFonts w:ascii="Arial" w:hAnsi="Arial" w:cs="Arial"/>
        </w:rPr>
        <w:t xml:space="preserve">We disagree with these submissions. </w:t>
      </w:r>
      <w:r w:rsidR="006D7038" w:rsidRPr="00A501B7">
        <w:rPr>
          <w:rFonts w:ascii="Arial" w:hAnsi="Arial" w:cs="Arial"/>
        </w:rPr>
        <w:t xml:space="preserve">Witnesses </w:t>
      </w:r>
      <w:r w:rsidR="00663CDB" w:rsidRPr="00A501B7">
        <w:rPr>
          <w:rFonts w:ascii="Arial" w:hAnsi="Arial" w:cs="Arial"/>
        </w:rPr>
        <w:t xml:space="preserve">A, </w:t>
      </w:r>
      <w:r w:rsidR="006D7038" w:rsidRPr="00A501B7">
        <w:rPr>
          <w:rFonts w:ascii="Arial" w:hAnsi="Arial" w:cs="Arial"/>
        </w:rPr>
        <w:t>B, C and D gave clear</w:t>
      </w:r>
      <w:r w:rsidR="00FC0C2C" w:rsidRPr="00A501B7">
        <w:rPr>
          <w:rFonts w:ascii="Arial" w:hAnsi="Arial" w:cs="Arial"/>
        </w:rPr>
        <w:t xml:space="preserve"> evidence that the justification for the exclusions </w:t>
      </w:r>
      <w:r w:rsidR="00455055" w:rsidRPr="00A501B7">
        <w:rPr>
          <w:rFonts w:ascii="Arial" w:hAnsi="Arial" w:cs="Arial"/>
        </w:rPr>
        <w:t xml:space="preserve">included the safety of staff and pupils. Each incident was </w:t>
      </w:r>
      <w:r w:rsidR="00251DFE" w:rsidRPr="00A501B7">
        <w:rPr>
          <w:rFonts w:ascii="Arial" w:hAnsi="Arial" w:cs="Arial"/>
        </w:rPr>
        <w:t>detailed with an explanation provided as to what measures were atte</w:t>
      </w:r>
      <w:r w:rsidR="00CD7486" w:rsidRPr="00A501B7">
        <w:rPr>
          <w:rFonts w:ascii="Arial" w:hAnsi="Arial" w:cs="Arial"/>
        </w:rPr>
        <w:t xml:space="preserve">mpted or considered as an alternative to exclusion. Exclusion was </w:t>
      </w:r>
      <w:r w:rsidR="00754DD2" w:rsidRPr="00A501B7">
        <w:rPr>
          <w:rFonts w:ascii="Arial" w:hAnsi="Arial" w:cs="Arial"/>
        </w:rPr>
        <w:t>purely the last resort.</w:t>
      </w:r>
      <w:r w:rsidR="005F7499" w:rsidRPr="00A501B7">
        <w:rPr>
          <w:rFonts w:ascii="Arial" w:hAnsi="Arial" w:cs="Arial"/>
        </w:rPr>
        <w:t xml:space="preserve"> </w:t>
      </w:r>
      <w:r w:rsidR="00DB2870" w:rsidRPr="00A501B7">
        <w:rPr>
          <w:rFonts w:ascii="Arial" w:hAnsi="Arial" w:cs="Arial"/>
        </w:rPr>
        <w:t>W</w:t>
      </w:r>
      <w:r w:rsidR="001B1FFA" w:rsidRPr="00A501B7">
        <w:rPr>
          <w:rFonts w:ascii="Arial" w:hAnsi="Arial" w:cs="Arial"/>
        </w:rPr>
        <w:t>e accepted that each of the incidents occurred</w:t>
      </w:r>
      <w:r w:rsidR="00ED7EB8" w:rsidRPr="00A501B7">
        <w:rPr>
          <w:rFonts w:ascii="Arial" w:hAnsi="Arial" w:cs="Arial"/>
        </w:rPr>
        <w:t xml:space="preserve"> in the way described by the responsible body</w:t>
      </w:r>
      <w:r w:rsidR="001B1FFA" w:rsidRPr="00A501B7">
        <w:rPr>
          <w:rFonts w:ascii="Arial" w:hAnsi="Arial" w:cs="Arial"/>
        </w:rPr>
        <w:t xml:space="preserve">, some having been </w:t>
      </w:r>
      <w:r w:rsidR="00F4742C" w:rsidRPr="00A501B7">
        <w:rPr>
          <w:rFonts w:ascii="Arial" w:hAnsi="Arial" w:cs="Arial"/>
        </w:rPr>
        <w:t>captured</w:t>
      </w:r>
      <w:r w:rsidR="001B1FFA" w:rsidRPr="00A501B7">
        <w:rPr>
          <w:rFonts w:ascii="Arial" w:hAnsi="Arial" w:cs="Arial"/>
        </w:rPr>
        <w:t xml:space="preserve"> on CCTV. On each occasion,</w:t>
      </w:r>
      <w:r w:rsidR="00E2713C" w:rsidRPr="00A501B7">
        <w:rPr>
          <w:rFonts w:ascii="Arial" w:hAnsi="Arial" w:cs="Arial"/>
        </w:rPr>
        <w:t xml:space="preserve"> exclusion was the last resort and necessary to ensure the health and safety of pupils and staff</w:t>
      </w:r>
      <w:r w:rsidR="006B1F84" w:rsidRPr="00A501B7">
        <w:rPr>
          <w:rFonts w:ascii="Arial" w:hAnsi="Arial" w:cs="Arial"/>
        </w:rPr>
        <w:t>. The risks had been clearly specified, and on many occasions were self-evident, given the nature of the incidents.</w:t>
      </w:r>
      <w:r w:rsidR="00C43F00" w:rsidRPr="00A501B7">
        <w:rPr>
          <w:rFonts w:ascii="Arial" w:hAnsi="Arial" w:cs="Arial"/>
        </w:rPr>
        <w:t xml:space="preserve"> </w:t>
      </w:r>
      <w:r w:rsidR="00C262D4" w:rsidRPr="00A501B7">
        <w:rPr>
          <w:rFonts w:ascii="Arial" w:hAnsi="Arial" w:cs="Arial"/>
        </w:rPr>
        <w:t>Numerous r</w:t>
      </w:r>
      <w:r w:rsidR="00C43F00" w:rsidRPr="00A501B7">
        <w:rPr>
          <w:rFonts w:ascii="Arial" w:hAnsi="Arial" w:cs="Arial"/>
        </w:rPr>
        <w:t xml:space="preserve">easonable adjustments had </w:t>
      </w:r>
      <w:r w:rsidR="00C262D4" w:rsidRPr="00A501B7">
        <w:rPr>
          <w:rFonts w:ascii="Arial" w:hAnsi="Arial" w:cs="Arial"/>
        </w:rPr>
        <w:t>been put in place by the school. Further reasonable adjustments had been refused by the claimant.</w:t>
      </w:r>
      <w:r w:rsidR="00DA564F" w:rsidRPr="00A501B7">
        <w:rPr>
          <w:rFonts w:ascii="Arial" w:hAnsi="Arial" w:cs="Arial"/>
        </w:rPr>
        <w:t xml:space="preserve"> </w:t>
      </w:r>
      <w:r w:rsidR="006D2D16" w:rsidRPr="00A501B7">
        <w:rPr>
          <w:rFonts w:ascii="Arial" w:hAnsi="Arial" w:cs="Arial"/>
        </w:rPr>
        <w:t xml:space="preserve">There was no professional evidence led by the claimant to counter </w:t>
      </w:r>
      <w:r w:rsidR="003223BD" w:rsidRPr="00A501B7">
        <w:rPr>
          <w:rFonts w:ascii="Arial" w:hAnsi="Arial" w:cs="Arial"/>
        </w:rPr>
        <w:t>or challenge the evidence of witness A.</w:t>
      </w:r>
      <w:r w:rsidR="00470B60" w:rsidRPr="00A501B7">
        <w:rPr>
          <w:rFonts w:ascii="Arial" w:hAnsi="Arial" w:cs="Arial"/>
        </w:rPr>
        <w:t xml:space="preserve"> Where there were </w:t>
      </w:r>
      <w:r w:rsidR="00B17886" w:rsidRPr="00A501B7">
        <w:rPr>
          <w:rFonts w:ascii="Arial" w:hAnsi="Arial" w:cs="Arial"/>
        </w:rPr>
        <w:t>differences on the</w:t>
      </w:r>
      <w:r w:rsidR="00104869" w:rsidRPr="00A501B7">
        <w:rPr>
          <w:rFonts w:ascii="Arial" w:hAnsi="Arial" w:cs="Arial"/>
        </w:rPr>
        <w:t xml:space="preserve"> above</w:t>
      </w:r>
      <w:r w:rsidR="00B17886" w:rsidRPr="00A501B7">
        <w:rPr>
          <w:rFonts w:ascii="Arial" w:hAnsi="Arial" w:cs="Arial"/>
        </w:rPr>
        <w:t xml:space="preserve"> matters in the evidence, we </w:t>
      </w:r>
      <w:r w:rsidR="006724E1" w:rsidRPr="00A501B7">
        <w:rPr>
          <w:rFonts w:ascii="Arial" w:hAnsi="Arial" w:cs="Arial"/>
        </w:rPr>
        <w:t>accorded more weight to</w:t>
      </w:r>
      <w:r w:rsidR="00B17886" w:rsidRPr="00A501B7">
        <w:rPr>
          <w:rFonts w:ascii="Arial" w:hAnsi="Arial" w:cs="Arial"/>
        </w:rPr>
        <w:t xml:space="preserve"> the evidence of the</w:t>
      </w:r>
      <w:r w:rsidR="00471C66" w:rsidRPr="00A501B7">
        <w:rPr>
          <w:rFonts w:ascii="Arial" w:hAnsi="Arial" w:cs="Arial"/>
        </w:rPr>
        <w:t xml:space="preserve"> responsible body’s witnesses.</w:t>
      </w:r>
      <w:r w:rsidR="006724E1" w:rsidRPr="00A501B7">
        <w:rPr>
          <w:rFonts w:ascii="Arial" w:hAnsi="Arial" w:cs="Arial"/>
        </w:rPr>
        <w:t xml:space="preserve"> The claimant was not present in school and so did not directly witness any of the child’s behaviour</w:t>
      </w:r>
      <w:r w:rsidR="009231F1" w:rsidRPr="00A501B7">
        <w:rPr>
          <w:rFonts w:ascii="Arial" w:hAnsi="Arial" w:cs="Arial"/>
        </w:rPr>
        <w:t xml:space="preserve"> or the school’s response</w:t>
      </w:r>
      <w:r w:rsidR="00104869" w:rsidRPr="00A501B7">
        <w:rPr>
          <w:rFonts w:ascii="Arial" w:hAnsi="Arial" w:cs="Arial"/>
        </w:rPr>
        <w:t>s to that behaviour</w:t>
      </w:r>
      <w:r w:rsidR="009231F1" w:rsidRPr="00A501B7">
        <w:rPr>
          <w:rFonts w:ascii="Arial" w:hAnsi="Arial" w:cs="Arial"/>
        </w:rPr>
        <w:t>.</w:t>
      </w:r>
      <w:r w:rsidR="00104869" w:rsidRPr="00A501B7">
        <w:rPr>
          <w:rFonts w:ascii="Arial" w:hAnsi="Arial" w:cs="Arial"/>
        </w:rPr>
        <w:t xml:space="preserve"> In addition, the claimant was not professionally qualified.</w:t>
      </w:r>
      <w:r w:rsidR="00E77597" w:rsidRPr="00A501B7">
        <w:rPr>
          <w:rFonts w:ascii="Arial" w:hAnsi="Arial" w:cs="Arial"/>
        </w:rPr>
        <w:t xml:space="preserve"> </w:t>
      </w:r>
      <w:r w:rsidR="00DA564F" w:rsidRPr="00A501B7">
        <w:rPr>
          <w:rFonts w:ascii="Arial" w:hAnsi="Arial" w:cs="Arial"/>
        </w:rPr>
        <w:t xml:space="preserve">In our assessment, mindful of the principles </w:t>
      </w:r>
      <w:r w:rsidR="00D95710" w:rsidRPr="00A501B7">
        <w:rPr>
          <w:rFonts w:ascii="Arial" w:hAnsi="Arial" w:cs="Arial"/>
        </w:rPr>
        <w:t>listed in paragraph 5</w:t>
      </w:r>
      <w:r w:rsidR="00910FA1" w:rsidRPr="00A501B7">
        <w:rPr>
          <w:rFonts w:ascii="Arial" w:hAnsi="Arial" w:cs="Arial"/>
        </w:rPr>
        <w:t>6</w:t>
      </w:r>
      <w:r w:rsidR="00D95710" w:rsidRPr="00A501B7">
        <w:rPr>
          <w:rFonts w:ascii="Arial" w:hAnsi="Arial" w:cs="Arial"/>
        </w:rPr>
        <w:t xml:space="preserve"> above, </w:t>
      </w:r>
      <w:r w:rsidR="002861D3" w:rsidRPr="00A501B7">
        <w:rPr>
          <w:rFonts w:ascii="Arial" w:hAnsi="Arial" w:cs="Arial"/>
        </w:rPr>
        <w:t>each exclusion was justified and proportionate.</w:t>
      </w:r>
      <w:r w:rsidR="00BF2133" w:rsidRPr="00A501B7">
        <w:rPr>
          <w:rFonts w:ascii="Arial" w:hAnsi="Arial" w:cs="Arial"/>
        </w:rPr>
        <w:t xml:space="preserve"> On each occasion</w:t>
      </w:r>
      <w:r w:rsidR="008D464B" w:rsidRPr="00A501B7">
        <w:rPr>
          <w:rFonts w:ascii="Arial" w:hAnsi="Arial" w:cs="Arial"/>
        </w:rPr>
        <w:t>,</w:t>
      </w:r>
      <w:r w:rsidR="00BF2133" w:rsidRPr="00A501B7">
        <w:rPr>
          <w:rFonts w:ascii="Arial" w:hAnsi="Arial" w:cs="Arial"/>
        </w:rPr>
        <w:t xml:space="preserve"> the exclusion was a proportionate means of achieving a legitimate aim.</w:t>
      </w:r>
    </w:p>
    <w:p w14:paraId="251068C3" w14:textId="77777777" w:rsidR="00B73FA5" w:rsidRPr="00A501B7" w:rsidRDefault="00B73FA5" w:rsidP="00B73FA5">
      <w:pPr>
        <w:pStyle w:val="ListParagraph"/>
        <w:ind w:left="360"/>
        <w:jc w:val="both"/>
        <w:rPr>
          <w:rFonts w:ascii="Arial" w:hAnsi="Arial" w:cs="Arial"/>
        </w:rPr>
      </w:pPr>
    </w:p>
    <w:p w14:paraId="76F32BF4" w14:textId="64758052" w:rsidR="00B73FA5" w:rsidRPr="00A501B7" w:rsidRDefault="00CE33BA" w:rsidP="001734BE">
      <w:pPr>
        <w:pStyle w:val="ListParagraph"/>
        <w:numPr>
          <w:ilvl w:val="0"/>
          <w:numId w:val="3"/>
        </w:numPr>
        <w:jc w:val="both"/>
        <w:rPr>
          <w:rFonts w:ascii="Arial" w:hAnsi="Arial" w:cs="Arial"/>
        </w:rPr>
      </w:pPr>
      <w:r w:rsidRPr="00A501B7">
        <w:rPr>
          <w:rFonts w:ascii="Arial" w:hAnsi="Arial" w:cs="Arial"/>
        </w:rPr>
        <w:t xml:space="preserve">Since the last exclusion, the child has not returned to school. The claimant submitted that this was </w:t>
      </w:r>
      <w:r w:rsidR="002B01A7" w:rsidRPr="00A501B7">
        <w:rPr>
          <w:rFonts w:ascii="Arial" w:hAnsi="Arial" w:cs="Arial"/>
        </w:rPr>
        <w:t>out with any exclusion policy. We disagree</w:t>
      </w:r>
      <w:r w:rsidR="00ED2233" w:rsidRPr="00A501B7">
        <w:rPr>
          <w:rFonts w:ascii="Arial" w:hAnsi="Arial" w:cs="Arial"/>
        </w:rPr>
        <w:t xml:space="preserve"> that the continuing absence from school relates </w:t>
      </w:r>
      <w:r w:rsidR="003E1171" w:rsidRPr="00A501B7">
        <w:rPr>
          <w:rFonts w:ascii="Arial" w:hAnsi="Arial" w:cs="Arial"/>
        </w:rPr>
        <w:t>to the final exclusion</w:t>
      </w:r>
      <w:r w:rsidR="002B01A7" w:rsidRPr="00A501B7">
        <w:rPr>
          <w:rFonts w:ascii="Arial" w:hAnsi="Arial" w:cs="Arial"/>
        </w:rPr>
        <w:t xml:space="preserve">. </w:t>
      </w:r>
      <w:r w:rsidR="004814C1" w:rsidRPr="00A501B7">
        <w:rPr>
          <w:rFonts w:ascii="Arial" w:hAnsi="Arial" w:cs="Arial"/>
        </w:rPr>
        <w:t xml:space="preserve">A risk assessment has been carried out and discussed with the claimant. One of the reasonable measures contained within the risk assessment is </w:t>
      </w:r>
      <w:r w:rsidR="001C1FBF" w:rsidRPr="00A501B7">
        <w:rPr>
          <w:rFonts w:ascii="Arial" w:hAnsi="Arial" w:cs="Arial"/>
        </w:rPr>
        <w:t>close adult supervision. The claimant has thus far refused to accept this reasonable measure.</w:t>
      </w:r>
      <w:r w:rsidR="003E1171" w:rsidRPr="00A501B7">
        <w:rPr>
          <w:rFonts w:ascii="Arial" w:hAnsi="Arial" w:cs="Arial"/>
        </w:rPr>
        <w:t xml:space="preserve"> In the absence of this measure, the </w:t>
      </w:r>
      <w:r w:rsidR="00271ECC" w:rsidRPr="00A501B7">
        <w:rPr>
          <w:rFonts w:ascii="Arial" w:hAnsi="Arial" w:cs="Arial"/>
        </w:rPr>
        <w:t>responsible body</w:t>
      </w:r>
      <w:r w:rsidR="003E1171" w:rsidRPr="00A501B7">
        <w:rPr>
          <w:rFonts w:ascii="Arial" w:hAnsi="Arial" w:cs="Arial"/>
        </w:rPr>
        <w:t xml:space="preserve"> reasonabl</w:t>
      </w:r>
      <w:r w:rsidR="00271ECC" w:rsidRPr="00A501B7">
        <w:rPr>
          <w:rFonts w:ascii="Arial" w:hAnsi="Arial" w:cs="Arial"/>
        </w:rPr>
        <w:t xml:space="preserve">y </w:t>
      </w:r>
      <w:r w:rsidR="003E1171" w:rsidRPr="00A501B7">
        <w:rPr>
          <w:rFonts w:ascii="Arial" w:hAnsi="Arial" w:cs="Arial"/>
        </w:rPr>
        <w:t>believe</w:t>
      </w:r>
      <w:r w:rsidR="00271ECC" w:rsidRPr="00A501B7">
        <w:rPr>
          <w:rFonts w:ascii="Arial" w:hAnsi="Arial" w:cs="Arial"/>
        </w:rPr>
        <w:t>s</w:t>
      </w:r>
      <w:r w:rsidR="003E1171" w:rsidRPr="00A501B7">
        <w:rPr>
          <w:rFonts w:ascii="Arial" w:hAnsi="Arial" w:cs="Arial"/>
        </w:rPr>
        <w:t xml:space="preserve"> that </w:t>
      </w:r>
      <w:r w:rsidR="00271ECC" w:rsidRPr="00A501B7">
        <w:rPr>
          <w:rFonts w:ascii="Arial" w:hAnsi="Arial" w:cs="Arial"/>
        </w:rPr>
        <w:t>it cannot ensure the sa</w:t>
      </w:r>
      <w:r w:rsidR="00AF24A3" w:rsidRPr="00A501B7">
        <w:rPr>
          <w:rFonts w:ascii="Arial" w:hAnsi="Arial" w:cs="Arial"/>
        </w:rPr>
        <w:t>fety of staff and pupils. We accept that latter</w:t>
      </w:r>
      <w:r w:rsidR="007C042B" w:rsidRPr="00A501B7">
        <w:rPr>
          <w:rFonts w:ascii="Arial" w:hAnsi="Arial" w:cs="Arial"/>
        </w:rPr>
        <w:t xml:space="preserve"> position. The only reason that the child is not attending school currently is the </w:t>
      </w:r>
      <w:r w:rsidR="0060057C" w:rsidRPr="00A501B7">
        <w:rPr>
          <w:rFonts w:ascii="Arial" w:hAnsi="Arial" w:cs="Arial"/>
        </w:rPr>
        <w:t>refusal of the claimant to accept a reasonable measure designed to assist the child back to full time education</w:t>
      </w:r>
      <w:r w:rsidR="005830C3" w:rsidRPr="00A501B7">
        <w:rPr>
          <w:rFonts w:ascii="Arial" w:hAnsi="Arial" w:cs="Arial"/>
        </w:rPr>
        <w:t>.</w:t>
      </w:r>
    </w:p>
    <w:p w14:paraId="0516B510" w14:textId="77777777" w:rsidR="00287978" w:rsidRPr="00A501B7" w:rsidRDefault="00287978" w:rsidP="00287978">
      <w:pPr>
        <w:pStyle w:val="ListParagraph"/>
        <w:rPr>
          <w:rFonts w:ascii="Arial" w:hAnsi="Arial" w:cs="Arial"/>
        </w:rPr>
      </w:pPr>
    </w:p>
    <w:p w14:paraId="7ACB3218" w14:textId="77777777" w:rsidR="00EC6366" w:rsidRPr="00A501B7" w:rsidRDefault="00EC6366" w:rsidP="00287978">
      <w:pPr>
        <w:pStyle w:val="ListParagraph"/>
        <w:rPr>
          <w:rFonts w:ascii="Arial" w:hAnsi="Arial" w:cs="Arial"/>
        </w:rPr>
      </w:pPr>
    </w:p>
    <w:p w14:paraId="1EA1205A" w14:textId="56B3BE3A" w:rsidR="00287978" w:rsidRPr="00A501B7" w:rsidRDefault="00287978" w:rsidP="004C5D5D">
      <w:pPr>
        <w:pStyle w:val="ListParagraph"/>
        <w:numPr>
          <w:ilvl w:val="0"/>
          <w:numId w:val="11"/>
        </w:numPr>
        <w:spacing w:after="160"/>
        <w:jc w:val="both"/>
        <w:rPr>
          <w:rFonts w:ascii="Arial" w:hAnsi="Arial" w:cs="Arial"/>
          <w:b/>
        </w:rPr>
      </w:pPr>
      <w:r w:rsidRPr="00A501B7">
        <w:rPr>
          <w:rFonts w:ascii="Arial" w:hAnsi="Arial" w:cs="Arial"/>
          <w:b/>
        </w:rPr>
        <w:t xml:space="preserve">Lack of </w:t>
      </w:r>
      <w:r w:rsidR="00692ABB" w:rsidRPr="00A501B7">
        <w:rPr>
          <w:rFonts w:ascii="Arial" w:hAnsi="Arial" w:cs="Arial"/>
          <w:b/>
        </w:rPr>
        <w:t>full-time</w:t>
      </w:r>
      <w:r w:rsidRPr="00A501B7">
        <w:rPr>
          <w:rFonts w:ascii="Arial" w:hAnsi="Arial" w:cs="Arial"/>
          <w:b/>
        </w:rPr>
        <w:t xml:space="preserve"> education</w:t>
      </w:r>
    </w:p>
    <w:p w14:paraId="2662EF0B" w14:textId="4B1DBE11" w:rsidR="00287978" w:rsidRPr="00A501B7" w:rsidRDefault="00287978" w:rsidP="004C5D5D">
      <w:pPr>
        <w:jc w:val="both"/>
        <w:rPr>
          <w:rFonts w:ascii="Arial" w:hAnsi="Arial" w:cs="Arial"/>
          <w:b/>
          <w:i/>
        </w:rPr>
      </w:pPr>
      <w:r w:rsidRPr="00A501B7">
        <w:rPr>
          <w:rFonts w:ascii="Arial" w:hAnsi="Arial" w:cs="Arial"/>
          <w:b/>
          <w:i/>
        </w:rPr>
        <w:t>Question (1): by providing a lack of full time education, did the responsible body treat the child “unfavourably”?</w:t>
      </w:r>
    </w:p>
    <w:p w14:paraId="3C794460" w14:textId="77777777" w:rsidR="00287978" w:rsidRPr="00A501B7" w:rsidRDefault="00287978" w:rsidP="004C5D5D">
      <w:pPr>
        <w:jc w:val="both"/>
        <w:rPr>
          <w:rFonts w:ascii="Arial" w:hAnsi="Arial" w:cs="Arial"/>
        </w:rPr>
      </w:pPr>
    </w:p>
    <w:p w14:paraId="1340E661" w14:textId="5073B98A" w:rsidR="00287978" w:rsidRPr="00A501B7" w:rsidRDefault="00287978" w:rsidP="004C5D5D">
      <w:pPr>
        <w:pStyle w:val="ListParagraph"/>
        <w:numPr>
          <w:ilvl w:val="0"/>
          <w:numId w:val="3"/>
        </w:numPr>
        <w:jc w:val="both"/>
        <w:rPr>
          <w:rFonts w:ascii="Arial" w:hAnsi="Arial" w:cs="Arial"/>
        </w:rPr>
      </w:pPr>
      <w:r w:rsidRPr="00A501B7">
        <w:rPr>
          <w:rFonts w:ascii="Arial" w:hAnsi="Arial" w:cs="Arial"/>
        </w:rPr>
        <w:t xml:space="preserve">Our answer to this is yes. All children in Scotland have a right to education and education authorities have a duty to provide this. All children need to be included, </w:t>
      </w:r>
      <w:r w:rsidR="00750A9B" w:rsidRPr="00A501B7">
        <w:rPr>
          <w:rFonts w:ascii="Arial" w:hAnsi="Arial" w:cs="Arial"/>
        </w:rPr>
        <w:t>engaged,</w:t>
      </w:r>
      <w:r w:rsidRPr="00A501B7">
        <w:rPr>
          <w:rFonts w:ascii="Arial" w:hAnsi="Arial" w:cs="Arial"/>
        </w:rPr>
        <w:t xml:space="preserve"> and involved in their education. In this case the child wants full time education and the responsible body agrees that the child ought to be in mainstream full time education.</w:t>
      </w:r>
    </w:p>
    <w:p w14:paraId="3BD2C000" w14:textId="77777777" w:rsidR="00287978" w:rsidRPr="00A501B7" w:rsidRDefault="00287978" w:rsidP="004C5D5D">
      <w:pPr>
        <w:pStyle w:val="ListParagraph"/>
        <w:ind w:left="360"/>
        <w:jc w:val="both"/>
        <w:rPr>
          <w:rFonts w:ascii="Arial" w:hAnsi="Arial" w:cs="Arial"/>
        </w:rPr>
      </w:pPr>
    </w:p>
    <w:p w14:paraId="1F1C92A6" w14:textId="174B59CF" w:rsidR="00287978" w:rsidRPr="00A501B7" w:rsidRDefault="00287978" w:rsidP="004C5D5D">
      <w:pPr>
        <w:pStyle w:val="ListParagraph"/>
        <w:numPr>
          <w:ilvl w:val="0"/>
          <w:numId w:val="3"/>
        </w:numPr>
        <w:jc w:val="both"/>
        <w:rPr>
          <w:rFonts w:ascii="Arial" w:hAnsi="Arial" w:cs="Arial"/>
        </w:rPr>
      </w:pPr>
      <w:r w:rsidRPr="00A501B7">
        <w:rPr>
          <w:rFonts w:ascii="Arial" w:hAnsi="Arial" w:cs="Arial"/>
        </w:rPr>
        <w:lastRenderedPageBreak/>
        <w:t xml:space="preserve">The provision of a part time timetable would not be unfavourable if the child could not benefit from full time education but there was no evidence to suggest that this was the case. </w:t>
      </w:r>
    </w:p>
    <w:p w14:paraId="2632AB32" w14:textId="77777777" w:rsidR="00287978" w:rsidRPr="00A501B7" w:rsidRDefault="00287978" w:rsidP="004C5D5D">
      <w:pPr>
        <w:pStyle w:val="ListParagraph"/>
        <w:rPr>
          <w:rFonts w:ascii="Arial" w:hAnsi="Arial" w:cs="Arial"/>
        </w:rPr>
      </w:pPr>
    </w:p>
    <w:p w14:paraId="00DE5C2F" w14:textId="09937456" w:rsidR="00287978" w:rsidRPr="00A501B7" w:rsidRDefault="00287978" w:rsidP="004C5D5D">
      <w:pPr>
        <w:jc w:val="both"/>
        <w:rPr>
          <w:rFonts w:ascii="Arial" w:hAnsi="Arial" w:cs="Arial"/>
        </w:rPr>
      </w:pPr>
      <w:r w:rsidRPr="00A501B7">
        <w:rPr>
          <w:rFonts w:ascii="Arial" w:hAnsi="Arial" w:cs="Arial"/>
          <w:b/>
          <w:i/>
        </w:rPr>
        <w:t>Question (2): Was the treatment because of something arising “in consequence of” the child’s disability?</w:t>
      </w:r>
    </w:p>
    <w:p w14:paraId="6D832155" w14:textId="77777777" w:rsidR="00287978" w:rsidRPr="00A501B7" w:rsidRDefault="00287978" w:rsidP="004C5D5D">
      <w:pPr>
        <w:pStyle w:val="ListParagraph"/>
        <w:ind w:left="360"/>
        <w:jc w:val="both"/>
        <w:rPr>
          <w:rFonts w:ascii="Arial" w:hAnsi="Arial" w:cs="Arial"/>
          <w:b/>
        </w:rPr>
      </w:pPr>
    </w:p>
    <w:p w14:paraId="5AA2A4CD" w14:textId="7228435A" w:rsidR="00287978" w:rsidRPr="00A501B7" w:rsidRDefault="00287978" w:rsidP="004C5D5D">
      <w:pPr>
        <w:pStyle w:val="ListParagraph"/>
        <w:numPr>
          <w:ilvl w:val="0"/>
          <w:numId w:val="3"/>
        </w:numPr>
        <w:jc w:val="both"/>
        <w:rPr>
          <w:rFonts w:ascii="Arial" w:hAnsi="Arial" w:cs="Arial"/>
        </w:rPr>
      </w:pPr>
      <w:r w:rsidRPr="00A501B7">
        <w:rPr>
          <w:rFonts w:ascii="Arial" w:hAnsi="Arial" w:cs="Arial"/>
        </w:rPr>
        <w:t xml:space="preserve">Our answer to this is yes, for the reasons set out at paragraphs </w:t>
      </w:r>
      <w:r w:rsidR="006B5DC9" w:rsidRPr="00A501B7">
        <w:rPr>
          <w:rFonts w:ascii="Arial" w:hAnsi="Arial" w:cs="Arial"/>
        </w:rPr>
        <w:t>5</w:t>
      </w:r>
      <w:r w:rsidR="00010BAF" w:rsidRPr="00A501B7">
        <w:rPr>
          <w:rFonts w:ascii="Arial" w:hAnsi="Arial" w:cs="Arial"/>
        </w:rPr>
        <w:t>2</w:t>
      </w:r>
      <w:r w:rsidR="006B5DC9" w:rsidRPr="00A501B7">
        <w:rPr>
          <w:rFonts w:ascii="Arial" w:hAnsi="Arial" w:cs="Arial"/>
        </w:rPr>
        <w:t xml:space="preserve"> and 5</w:t>
      </w:r>
      <w:r w:rsidR="00010BAF" w:rsidRPr="00A501B7">
        <w:rPr>
          <w:rFonts w:ascii="Arial" w:hAnsi="Arial" w:cs="Arial"/>
        </w:rPr>
        <w:t>3</w:t>
      </w:r>
      <w:r w:rsidRPr="00A501B7">
        <w:rPr>
          <w:rFonts w:ascii="Arial" w:hAnsi="Arial" w:cs="Arial"/>
        </w:rPr>
        <w:t xml:space="preserve"> above.</w:t>
      </w:r>
    </w:p>
    <w:p w14:paraId="2C9939A5" w14:textId="77777777" w:rsidR="00287978" w:rsidRPr="00A501B7" w:rsidRDefault="00287978" w:rsidP="004C5D5D">
      <w:pPr>
        <w:jc w:val="both"/>
        <w:rPr>
          <w:rFonts w:ascii="Arial" w:hAnsi="Arial" w:cs="Arial"/>
        </w:rPr>
      </w:pPr>
    </w:p>
    <w:p w14:paraId="0D453B5F" w14:textId="77777777" w:rsidR="00287978" w:rsidRPr="00A501B7" w:rsidRDefault="00287978" w:rsidP="004C5D5D">
      <w:pPr>
        <w:jc w:val="both"/>
        <w:rPr>
          <w:rFonts w:ascii="Arial" w:hAnsi="Arial" w:cs="Arial"/>
          <w:b/>
          <w:i/>
        </w:rPr>
      </w:pPr>
      <w:r w:rsidRPr="00A501B7">
        <w:rPr>
          <w:rFonts w:ascii="Arial" w:hAnsi="Arial" w:cs="Arial"/>
          <w:b/>
          <w:i/>
        </w:rPr>
        <w:t>Question (3): If the answer to questions 1 and 2 are yes - has the responsible body shown that the treatment was a proportionate means of achieving a legitimate aim?</w:t>
      </w:r>
    </w:p>
    <w:p w14:paraId="3403697A" w14:textId="77777777" w:rsidR="00287978" w:rsidRPr="00A501B7" w:rsidRDefault="00287978" w:rsidP="004C5D5D">
      <w:pPr>
        <w:jc w:val="both"/>
        <w:rPr>
          <w:rFonts w:ascii="Arial" w:hAnsi="Arial" w:cs="Arial"/>
        </w:rPr>
      </w:pPr>
    </w:p>
    <w:p w14:paraId="01F24F7B" w14:textId="118416CB" w:rsidR="00287978" w:rsidRPr="00A501B7" w:rsidRDefault="00287978" w:rsidP="004C5D5D">
      <w:pPr>
        <w:pStyle w:val="ListParagraph"/>
        <w:numPr>
          <w:ilvl w:val="0"/>
          <w:numId w:val="3"/>
        </w:numPr>
        <w:jc w:val="both"/>
        <w:rPr>
          <w:rFonts w:ascii="Arial" w:hAnsi="Arial" w:cs="Arial"/>
        </w:rPr>
      </w:pPr>
      <w:r w:rsidRPr="00A501B7">
        <w:rPr>
          <w:rFonts w:ascii="Arial" w:hAnsi="Arial" w:cs="Arial"/>
        </w:rPr>
        <w:t xml:space="preserve">Our answer to this is </w:t>
      </w:r>
      <w:r w:rsidR="00A96E93" w:rsidRPr="00A501B7">
        <w:rPr>
          <w:rFonts w:ascii="Arial" w:hAnsi="Arial" w:cs="Arial"/>
        </w:rPr>
        <w:t>yes</w:t>
      </w:r>
      <w:r w:rsidRPr="00A501B7">
        <w:rPr>
          <w:rFonts w:ascii="Arial" w:hAnsi="Arial" w:cs="Arial"/>
        </w:rPr>
        <w:t xml:space="preserve">, for the reasons set out at paragraphs </w:t>
      </w:r>
      <w:r w:rsidR="00010BAF" w:rsidRPr="00A501B7">
        <w:rPr>
          <w:rFonts w:ascii="Arial" w:hAnsi="Arial" w:cs="Arial"/>
        </w:rPr>
        <w:t>58</w:t>
      </w:r>
      <w:r w:rsidR="003A0CD9" w:rsidRPr="00A501B7">
        <w:rPr>
          <w:rFonts w:ascii="Arial" w:hAnsi="Arial" w:cs="Arial"/>
        </w:rPr>
        <w:t xml:space="preserve"> and </w:t>
      </w:r>
      <w:r w:rsidR="00010BAF" w:rsidRPr="00A501B7">
        <w:rPr>
          <w:rFonts w:ascii="Arial" w:hAnsi="Arial" w:cs="Arial"/>
        </w:rPr>
        <w:t>59</w:t>
      </w:r>
      <w:r w:rsidRPr="00A501B7">
        <w:rPr>
          <w:rFonts w:ascii="Arial" w:hAnsi="Arial" w:cs="Arial"/>
        </w:rPr>
        <w:t xml:space="preserve"> above.</w:t>
      </w:r>
    </w:p>
    <w:p w14:paraId="47DFD336" w14:textId="77777777" w:rsidR="00287978" w:rsidRPr="00A501B7" w:rsidRDefault="00287978" w:rsidP="004C5D5D">
      <w:pPr>
        <w:pStyle w:val="ListParagraph"/>
        <w:ind w:left="360"/>
        <w:jc w:val="both"/>
        <w:rPr>
          <w:rFonts w:ascii="Arial" w:hAnsi="Arial" w:cs="Arial"/>
        </w:rPr>
      </w:pPr>
    </w:p>
    <w:p w14:paraId="50B36265" w14:textId="77777777" w:rsidR="00677E71" w:rsidRPr="00A501B7" w:rsidRDefault="00677E71" w:rsidP="004C5D5D">
      <w:pPr>
        <w:jc w:val="both"/>
        <w:rPr>
          <w:rFonts w:ascii="Arial" w:hAnsi="Arial" w:cs="Arial"/>
          <w:b/>
          <w:bCs/>
          <w:i/>
        </w:rPr>
      </w:pPr>
    </w:p>
    <w:p w14:paraId="4FC50A78" w14:textId="7C8335C9" w:rsidR="009540D9" w:rsidRPr="00A501B7" w:rsidRDefault="009540D9" w:rsidP="004C5D5D">
      <w:pPr>
        <w:jc w:val="both"/>
        <w:rPr>
          <w:rFonts w:ascii="Arial" w:hAnsi="Arial" w:cs="Arial"/>
          <w:b/>
          <w:bCs/>
          <w:i/>
        </w:rPr>
      </w:pPr>
      <w:r w:rsidRPr="00A501B7">
        <w:rPr>
          <w:rFonts w:ascii="Arial" w:hAnsi="Arial" w:cs="Arial"/>
          <w:b/>
          <w:bCs/>
          <w:i/>
        </w:rPr>
        <w:t>Impact of exclusion and lack of full time education on the child’s educational progress</w:t>
      </w:r>
    </w:p>
    <w:p w14:paraId="552F7ACE" w14:textId="77777777" w:rsidR="009540D9" w:rsidRPr="00A501B7" w:rsidRDefault="009540D9" w:rsidP="004C5D5D">
      <w:pPr>
        <w:pStyle w:val="ListParagraph"/>
        <w:rPr>
          <w:rFonts w:ascii="Arial" w:hAnsi="Arial" w:cs="Arial"/>
        </w:rPr>
      </w:pPr>
    </w:p>
    <w:p w14:paraId="0DFD76D9" w14:textId="7A7E4DC5" w:rsidR="009540D9" w:rsidRPr="00A501B7" w:rsidRDefault="009540D9" w:rsidP="004C5D5D">
      <w:pPr>
        <w:pStyle w:val="ListParagraph"/>
        <w:numPr>
          <w:ilvl w:val="0"/>
          <w:numId w:val="3"/>
        </w:numPr>
        <w:autoSpaceDE w:val="0"/>
        <w:autoSpaceDN w:val="0"/>
        <w:adjustRightInd w:val="0"/>
        <w:ind w:left="357" w:hanging="357"/>
        <w:jc w:val="both"/>
        <w:rPr>
          <w:rFonts w:ascii="Arial" w:hAnsi="Arial" w:cs="Arial"/>
        </w:rPr>
      </w:pPr>
      <w:r w:rsidRPr="00A501B7">
        <w:rPr>
          <w:rFonts w:ascii="Arial" w:hAnsi="Arial" w:cs="Arial"/>
        </w:rPr>
        <w:t>The claimant submitted that the lack of full time education was in breach of the child’s rights to education, as set out in Article 2 of Protocol 1 of the E</w:t>
      </w:r>
      <w:r w:rsidR="00E6087F" w:rsidRPr="00A501B7">
        <w:rPr>
          <w:rFonts w:ascii="Arial" w:hAnsi="Arial" w:cs="Arial"/>
        </w:rPr>
        <w:t>uropean Convention on Human Rights</w:t>
      </w:r>
      <w:r w:rsidR="003E7B0D" w:rsidRPr="00A501B7">
        <w:rPr>
          <w:rFonts w:ascii="Arial" w:hAnsi="Arial" w:cs="Arial"/>
        </w:rPr>
        <w:t>,</w:t>
      </w:r>
      <w:r w:rsidR="00E6087F" w:rsidRPr="00A501B7">
        <w:rPr>
          <w:rFonts w:ascii="Arial" w:hAnsi="Arial" w:cs="Arial"/>
        </w:rPr>
        <w:t xml:space="preserve"> and</w:t>
      </w:r>
      <w:r w:rsidRPr="00A501B7">
        <w:rPr>
          <w:rFonts w:ascii="Arial" w:hAnsi="Arial" w:cs="Arial"/>
        </w:rPr>
        <w:t xml:space="preserve"> Article 28 of the U</w:t>
      </w:r>
      <w:r w:rsidR="003E7B0D" w:rsidRPr="00A501B7">
        <w:rPr>
          <w:rFonts w:ascii="Arial" w:hAnsi="Arial" w:cs="Arial"/>
        </w:rPr>
        <w:t xml:space="preserve">nited </w:t>
      </w:r>
      <w:r w:rsidRPr="00A501B7">
        <w:rPr>
          <w:rFonts w:ascii="Arial" w:hAnsi="Arial" w:cs="Arial"/>
        </w:rPr>
        <w:t>N</w:t>
      </w:r>
      <w:r w:rsidR="003E7B0D" w:rsidRPr="00A501B7">
        <w:rPr>
          <w:rFonts w:ascii="Arial" w:hAnsi="Arial" w:cs="Arial"/>
        </w:rPr>
        <w:t xml:space="preserve">ations </w:t>
      </w:r>
      <w:r w:rsidRPr="00A501B7">
        <w:rPr>
          <w:rFonts w:ascii="Arial" w:hAnsi="Arial" w:cs="Arial"/>
        </w:rPr>
        <w:t>C</w:t>
      </w:r>
      <w:r w:rsidR="003E7B0D" w:rsidRPr="00A501B7">
        <w:rPr>
          <w:rFonts w:ascii="Arial" w:hAnsi="Arial" w:cs="Arial"/>
        </w:rPr>
        <w:t xml:space="preserve">onvention on the </w:t>
      </w:r>
      <w:r w:rsidRPr="00A501B7">
        <w:rPr>
          <w:rFonts w:ascii="Arial" w:hAnsi="Arial" w:cs="Arial"/>
        </w:rPr>
        <w:t>R</w:t>
      </w:r>
      <w:r w:rsidR="003E7B0D" w:rsidRPr="00A501B7">
        <w:rPr>
          <w:rFonts w:ascii="Arial" w:hAnsi="Arial" w:cs="Arial"/>
        </w:rPr>
        <w:t xml:space="preserve">ights of the </w:t>
      </w:r>
      <w:r w:rsidRPr="00A501B7">
        <w:rPr>
          <w:rFonts w:ascii="Arial" w:hAnsi="Arial" w:cs="Arial"/>
        </w:rPr>
        <w:t>C</w:t>
      </w:r>
      <w:r w:rsidR="003E7B0D" w:rsidRPr="00A501B7">
        <w:rPr>
          <w:rFonts w:ascii="Arial" w:hAnsi="Arial" w:cs="Arial"/>
        </w:rPr>
        <w:t>hild</w:t>
      </w:r>
      <w:r w:rsidRPr="00A501B7">
        <w:rPr>
          <w:rFonts w:ascii="Arial" w:hAnsi="Arial" w:cs="Arial"/>
        </w:rPr>
        <w:t>.</w:t>
      </w:r>
      <w:r w:rsidR="00795B0F" w:rsidRPr="00A501B7">
        <w:rPr>
          <w:rFonts w:ascii="Arial" w:hAnsi="Arial" w:cs="Arial"/>
        </w:rPr>
        <w:t xml:space="preserve"> Having found that </w:t>
      </w:r>
      <w:r w:rsidR="00FF26FC" w:rsidRPr="00A501B7">
        <w:rPr>
          <w:rFonts w:ascii="Arial" w:hAnsi="Arial" w:cs="Arial"/>
        </w:rPr>
        <w:t>the exclusions were a proportionate means of achieving a legitimate aim, w</w:t>
      </w:r>
      <w:r w:rsidR="00795B0F" w:rsidRPr="00A501B7">
        <w:rPr>
          <w:rFonts w:ascii="Arial" w:hAnsi="Arial" w:cs="Arial"/>
        </w:rPr>
        <w:t xml:space="preserve">e </w:t>
      </w:r>
      <w:r w:rsidR="00FF26FC" w:rsidRPr="00A501B7">
        <w:rPr>
          <w:rFonts w:ascii="Arial" w:hAnsi="Arial" w:cs="Arial"/>
        </w:rPr>
        <w:t xml:space="preserve">cannot </w:t>
      </w:r>
      <w:r w:rsidR="00795B0F" w:rsidRPr="00A501B7">
        <w:rPr>
          <w:rFonts w:ascii="Arial" w:hAnsi="Arial" w:cs="Arial"/>
        </w:rPr>
        <w:t>agree with this submission.</w:t>
      </w:r>
      <w:r w:rsidR="00C93932" w:rsidRPr="00A501B7">
        <w:rPr>
          <w:rFonts w:ascii="Arial" w:hAnsi="Arial" w:cs="Arial"/>
        </w:rPr>
        <w:t xml:space="preserve"> It would be an </w:t>
      </w:r>
      <w:r w:rsidR="006672D8" w:rsidRPr="00A501B7">
        <w:rPr>
          <w:rFonts w:ascii="Arial" w:hAnsi="Arial" w:cs="Arial"/>
        </w:rPr>
        <w:t xml:space="preserve">odd and irrational result to find </w:t>
      </w:r>
      <w:r w:rsidR="00677DA9" w:rsidRPr="00A501B7">
        <w:rPr>
          <w:rFonts w:ascii="Arial" w:hAnsi="Arial" w:cs="Arial"/>
        </w:rPr>
        <w:t>otherwise in relation to these alleged breaches.</w:t>
      </w:r>
    </w:p>
    <w:p w14:paraId="5D8F6E9F" w14:textId="77777777" w:rsidR="00795B0F" w:rsidRPr="00A501B7" w:rsidRDefault="00795B0F" w:rsidP="004C5D5D">
      <w:pPr>
        <w:pStyle w:val="ListParagraph"/>
        <w:autoSpaceDE w:val="0"/>
        <w:autoSpaceDN w:val="0"/>
        <w:adjustRightInd w:val="0"/>
        <w:ind w:left="360"/>
        <w:jc w:val="both"/>
        <w:rPr>
          <w:rFonts w:ascii="Arial" w:hAnsi="Arial" w:cs="Arial"/>
        </w:rPr>
      </w:pPr>
    </w:p>
    <w:p w14:paraId="0422926C" w14:textId="77777777" w:rsidR="005D2BA1" w:rsidRPr="00A501B7" w:rsidRDefault="005D2BA1" w:rsidP="004C5D5D">
      <w:pPr>
        <w:jc w:val="both"/>
        <w:rPr>
          <w:rFonts w:ascii="Arial" w:hAnsi="Arial" w:cs="Arial"/>
        </w:rPr>
      </w:pPr>
    </w:p>
    <w:p w14:paraId="488C2619" w14:textId="0BB6CCDF" w:rsidR="00517787" w:rsidRPr="00A501B7" w:rsidRDefault="00517787" w:rsidP="004C5D5D">
      <w:pPr>
        <w:jc w:val="both"/>
        <w:rPr>
          <w:rFonts w:ascii="Arial" w:hAnsi="Arial" w:cs="Arial"/>
          <w:b/>
          <w:bCs/>
          <w:i/>
          <w:iCs/>
        </w:rPr>
      </w:pPr>
      <w:r w:rsidRPr="00A501B7">
        <w:rPr>
          <w:rFonts w:ascii="Arial" w:hAnsi="Arial" w:cs="Arial"/>
          <w:b/>
          <w:bCs/>
          <w:i/>
          <w:iCs/>
        </w:rPr>
        <w:t>Section 19 of the 2010 Act – indirect discrimination</w:t>
      </w:r>
    </w:p>
    <w:p w14:paraId="62A27BFF" w14:textId="77777777" w:rsidR="00517787" w:rsidRPr="00A501B7" w:rsidRDefault="00517787" w:rsidP="004C5D5D">
      <w:pPr>
        <w:jc w:val="both"/>
        <w:rPr>
          <w:rFonts w:ascii="Arial" w:hAnsi="Arial" w:cs="Arial"/>
        </w:rPr>
      </w:pPr>
    </w:p>
    <w:p w14:paraId="056A0254" w14:textId="1B80785B" w:rsidR="006376AE" w:rsidRPr="00A501B7" w:rsidRDefault="00257C15" w:rsidP="004C5D5D">
      <w:pPr>
        <w:pStyle w:val="ListParagraph"/>
        <w:numPr>
          <w:ilvl w:val="0"/>
          <w:numId w:val="3"/>
        </w:numPr>
        <w:jc w:val="both"/>
        <w:rPr>
          <w:rFonts w:ascii="Arial" w:hAnsi="Arial" w:cs="Arial"/>
        </w:rPr>
      </w:pPr>
      <w:r w:rsidRPr="00A501B7">
        <w:rPr>
          <w:rFonts w:ascii="Arial" w:hAnsi="Arial" w:cs="Arial"/>
        </w:rPr>
        <w:t>Section 19 of the 2010 Act provides</w:t>
      </w:r>
      <w:r w:rsidR="0096163B" w:rsidRPr="00A501B7">
        <w:rPr>
          <w:rFonts w:ascii="Arial" w:hAnsi="Arial" w:cs="Arial"/>
        </w:rPr>
        <w:t>:</w:t>
      </w:r>
    </w:p>
    <w:p w14:paraId="56234179" w14:textId="77777777" w:rsidR="0096163B" w:rsidRPr="00A501B7" w:rsidRDefault="0096163B" w:rsidP="004C5D5D">
      <w:pPr>
        <w:pStyle w:val="ListParagraph"/>
        <w:ind w:left="360"/>
        <w:jc w:val="both"/>
        <w:rPr>
          <w:rFonts w:ascii="Arial" w:hAnsi="Arial" w:cs="Arial"/>
        </w:rPr>
      </w:pPr>
    </w:p>
    <w:p w14:paraId="0326FF06" w14:textId="047A7AAE" w:rsidR="00B806B3" w:rsidRPr="00A501B7" w:rsidRDefault="00B806B3" w:rsidP="004C5D5D">
      <w:pPr>
        <w:pStyle w:val="ListParagraph"/>
        <w:numPr>
          <w:ilvl w:val="0"/>
          <w:numId w:val="12"/>
        </w:numPr>
        <w:jc w:val="both"/>
        <w:rPr>
          <w:rFonts w:ascii="Arial" w:hAnsi="Arial" w:cs="Arial"/>
          <w:lang w:val="en-GB"/>
        </w:rPr>
      </w:pPr>
      <w:r w:rsidRPr="00A501B7">
        <w:rPr>
          <w:rFonts w:ascii="Arial" w:hAnsi="Arial" w:cs="Arial"/>
          <w:lang w:val="en-GB"/>
        </w:rPr>
        <w:t>A person (A) discriminates against another (B) if A applies to B a provision, criterion or practice which is discriminatory in relation to a relevant protected characteristic of B's.</w:t>
      </w:r>
    </w:p>
    <w:p w14:paraId="0B48D75B" w14:textId="77777777" w:rsidR="008F371B" w:rsidRPr="00A501B7" w:rsidRDefault="008F371B" w:rsidP="004C5D5D">
      <w:pPr>
        <w:pStyle w:val="ListParagraph"/>
        <w:ind w:left="1368"/>
        <w:jc w:val="both"/>
        <w:rPr>
          <w:rFonts w:ascii="Arial" w:hAnsi="Arial" w:cs="Arial"/>
          <w:lang w:val="en-GB"/>
        </w:rPr>
      </w:pPr>
    </w:p>
    <w:p w14:paraId="0A123371" w14:textId="34768AE8" w:rsidR="00B806B3" w:rsidRPr="00A501B7" w:rsidRDefault="00B806B3" w:rsidP="004C5D5D">
      <w:pPr>
        <w:pStyle w:val="ListParagraph"/>
        <w:ind w:left="993"/>
        <w:jc w:val="both"/>
        <w:rPr>
          <w:rFonts w:ascii="Arial" w:hAnsi="Arial" w:cs="Arial"/>
          <w:lang w:val="en-GB"/>
        </w:rPr>
      </w:pPr>
      <w:r w:rsidRPr="00A501B7">
        <w:rPr>
          <w:rFonts w:ascii="Arial" w:hAnsi="Arial" w:cs="Arial"/>
          <w:lang w:val="en-GB"/>
        </w:rPr>
        <w:t xml:space="preserve">(2) For the purposes of subsection (1), a provision, criterion or practice is discriminatory in relation to a relevant protected characteristic of B's if— </w:t>
      </w:r>
    </w:p>
    <w:p w14:paraId="774C3A9C" w14:textId="77777777" w:rsidR="00B806B3" w:rsidRPr="00A501B7" w:rsidRDefault="00B806B3" w:rsidP="004C5D5D">
      <w:pPr>
        <w:pStyle w:val="ListParagraph"/>
        <w:ind w:left="1701"/>
        <w:jc w:val="both"/>
        <w:rPr>
          <w:rFonts w:ascii="Arial" w:hAnsi="Arial" w:cs="Arial"/>
          <w:lang w:val="en-GB"/>
        </w:rPr>
      </w:pPr>
      <w:r w:rsidRPr="00A501B7">
        <w:rPr>
          <w:rFonts w:ascii="Arial" w:hAnsi="Arial" w:cs="Arial"/>
          <w:lang w:val="en-GB"/>
        </w:rPr>
        <w:t xml:space="preserve">(a) A applies, or would apply, it to persons with whom B does not share the characteristic, </w:t>
      </w:r>
    </w:p>
    <w:p w14:paraId="42716B39" w14:textId="77777777" w:rsidR="00B806B3" w:rsidRPr="00A501B7" w:rsidRDefault="00B806B3" w:rsidP="004C5D5D">
      <w:pPr>
        <w:pStyle w:val="ListParagraph"/>
        <w:ind w:left="1701"/>
        <w:jc w:val="both"/>
        <w:rPr>
          <w:rFonts w:ascii="Arial" w:hAnsi="Arial" w:cs="Arial"/>
          <w:lang w:val="en-GB"/>
        </w:rPr>
      </w:pPr>
      <w:r w:rsidRPr="00A501B7">
        <w:rPr>
          <w:rFonts w:ascii="Arial" w:hAnsi="Arial" w:cs="Arial"/>
          <w:lang w:val="en-GB"/>
        </w:rPr>
        <w:t xml:space="preserve">(b) </w:t>
      </w:r>
      <w:proofErr w:type="gramStart"/>
      <w:r w:rsidRPr="00A501B7">
        <w:rPr>
          <w:rFonts w:ascii="Arial" w:hAnsi="Arial" w:cs="Arial"/>
          <w:lang w:val="en-GB"/>
        </w:rPr>
        <w:t>it</w:t>
      </w:r>
      <w:proofErr w:type="gramEnd"/>
      <w:r w:rsidRPr="00A501B7">
        <w:rPr>
          <w:rFonts w:ascii="Arial" w:hAnsi="Arial" w:cs="Arial"/>
          <w:lang w:val="en-GB"/>
        </w:rPr>
        <w:t xml:space="preserve"> puts, or would put, persons with whom B shares the characteristic at a particular disadvantage when compared with persons with whom B does not share it, </w:t>
      </w:r>
    </w:p>
    <w:p w14:paraId="142B3E4E" w14:textId="77777777" w:rsidR="00B806B3" w:rsidRPr="00A501B7" w:rsidRDefault="00B806B3" w:rsidP="004C5D5D">
      <w:pPr>
        <w:pStyle w:val="ListParagraph"/>
        <w:ind w:left="1701"/>
        <w:jc w:val="both"/>
        <w:rPr>
          <w:rFonts w:ascii="Arial" w:hAnsi="Arial" w:cs="Arial"/>
          <w:lang w:val="en-GB"/>
        </w:rPr>
      </w:pPr>
      <w:r w:rsidRPr="00A501B7">
        <w:rPr>
          <w:rFonts w:ascii="Arial" w:hAnsi="Arial" w:cs="Arial"/>
          <w:lang w:val="en-GB"/>
        </w:rPr>
        <w:t xml:space="preserve">(c) </w:t>
      </w:r>
      <w:proofErr w:type="gramStart"/>
      <w:r w:rsidRPr="00A501B7">
        <w:rPr>
          <w:rFonts w:ascii="Arial" w:hAnsi="Arial" w:cs="Arial"/>
          <w:lang w:val="en-GB"/>
        </w:rPr>
        <w:t>it</w:t>
      </w:r>
      <w:proofErr w:type="gramEnd"/>
      <w:r w:rsidRPr="00A501B7">
        <w:rPr>
          <w:rFonts w:ascii="Arial" w:hAnsi="Arial" w:cs="Arial"/>
          <w:lang w:val="en-GB"/>
        </w:rPr>
        <w:t xml:space="preserve"> puts, or would put, B at that disadvantage, and </w:t>
      </w:r>
    </w:p>
    <w:p w14:paraId="5A01EC95" w14:textId="2CCDF1CA" w:rsidR="00B806B3" w:rsidRPr="00A501B7" w:rsidRDefault="00B806B3" w:rsidP="004C5D5D">
      <w:pPr>
        <w:pStyle w:val="ListParagraph"/>
        <w:ind w:left="1701"/>
        <w:jc w:val="both"/>
        <w:rPr>
          <w:rFonts w:ascii="Arial" w:hAnsi="Arial" w:cs="Arial"/>
          <w:lang w:val="en-GB"/>
        </w:rPr>
      </w:pPr>
      <w:r w:rsidRPr="00A501B7">
        <w:rPr>
          <w:rFonts w:ascii="Arial" w:hAnsi="Arial" w:cs="Arial"/>
          <w:lang w:val="en-GB"/>
        </w:rPr>
        <w:t>(d) A cannot show it to be a proportionate means of achieving a legitimate aim.</w:t>
      </w:r>
    </w:p>
    <w:p w14:paraId="4AA15FEE" w14:textId="77777777" w:rsidR="006376AE" w:rsidRPr="00A501B7" w:rsidRDefault="006376AE" w:rsidP="004C5D5D">
      <w:pPr>
        <w:jc w:val="both"/>
        <w:rPr>
          <w:rFonts w:ascii="Arial" w:hAnsi="Arial" w:cs="Arial"/>
        </w:rPr>
      </w:pPr>
    </w:p>
    <w:p w14:paraId="1A275FE7" w14:textId="594D65A4" w:rsidR="006376AE" w:rsidRPr="00A501B7" w:rsidRDefault="00B72D6D" w:rsidP="004C5D5D">
      <w:pPr>
        <w:pStyle w:val="ListParagraph"/>
        <w:numPr>
          <w:ilvl w:val="0"/>
          <w:numId w:val="3"/>
        </w:numPr>
        <w:jc w:val="both"/>
        <w:rPr>
          <w:rFonts w:ascii="Arial" w:hAnsi="Arial" w:cs="Arial"/>
        </w:rPr>
      </w:pPr>
      <w:r w:rsidRPr="00A501B7">
        <w:rPr>
          <w:rFonts w:ascii="Arial" w:hAnsi="Arial" w:cs="Arial"/>
        </w:rPr>
        <w:t>Section 6(3) of the 2010 Act provides:</w:t>
      </w:r>
    </w:p>
    <w:p w14:paraId="1374EA88" w14:textId="77777777" w:rsidR="00B72D6D" w:rsidRPr="00A501B7" w:rsidRDefault="00B72D6D" w:rsidP="004C5D5D">
      <w:pPr>
        <w:pStyle w:val="ListParagraph"/>
        <w:ind w:left="993"/>
        <w:jc w:val="both"/>
        <w:rPr>
          <w:rFonts w:ascii="Arial" w:hAnsi="Arial" w:cs="Arial"/>
          <w:lang w:val="en-GB"/>
        </w:rPr>
      </w:pPr>
    </w:p>
    <w:p w14:paraId="7443CA87" w14:textId="11573F82" w:rsidR="00B72D6D" w:rsidRPr="00A501B7" w:rsidRDefault="00B72D6D" w:rsidP="004C5D5D">
      <w:pPr>
        <w:pStyle w:val="ListParagraph"/>
        <w:ind w:left="993"/>
        <w:jc w:val="both"/>
        <w:rPr>
          <w:rFonts w:ascii="Arial" w:hAnsi="Arial" w:cs="Arial"/>
          <w:lang w:val="en-GB"/>
        </w:rPr>
      </w:pPr>
      <w:r w:rsidRPr="00A501B7">
        <w:rPr>
          <w:rFonts w:ascii="Arial" w:hAnsi="Arial" w:cs="Arial"/>
          <w:lang w:val="en-GB"/>
        </w:rPr>
        <w:t xml:space="preserve">In relation to the protected characteristic of disability— </w:t>
      </w:r>
    </w:p>
    <w:p w14:paraId="67BD875D" w14:textId="77777777" w:rsidR="00B72D6D" w:rsidRPr="00A501B7" w:rsidRDefault="00B72D6D" w:rsidP="004C5D5D">
      <w:pPr>
        <w:pStyle w:val="ListParagraph"/>
        <w:ind w:left="1701"/>
        <w:jc w:val="both"/>
        <w:rPr>
          <w:rFonts w:ascii="Arial" w:hAnsi="Arial" w:cs="Arial"/>
          <w:lang w:val="en-GB"/>
        </w:rPr>
      </w:pPr>
      <w:r w:rsidRPr="00A501B7">
        <w:rPr>
          <w:rFonts w:ascii="Arial" w:hAnsi="Arial" w:cs="Arial"/>
          <w:lang w:val="en-GB"/>
        </w:rPr>
        <w:t xml:space="preserve">(a) </w:t>
      </w:r>
      <w:proofErr w:type="gramStart"/>
      <w:r w:rsidRPr="00A501B7">
        <w:rPr>
          <w:rFonts w:ascii="Arial" w:hAnsi="Arial" w:cs="Arial"/>
          <w:lang w:val="en-GB"/>
        </w:rPr>
        <w:t>a</w:t>
      </w:r>
      <w:proofErr w:type="gramEnd"/>
      <w:r w:rsidRPr="00A501B7">
        <w:rPr>
          <w:rFonts w:ascii="Arial" w:hAnsi="Arial" w:cs="Arial"/>
          <w:lang w:val="en-GB"/>
        </w:rPr>
        <w:t xml:space="preserve"> reference to a person who has a particular protected characteristic is a reference to a person who has a particular disability; </w:t>
      </w:r>
    </w:p>
    <w:p w14:paraId="24D0C2AC" w14:textId="0906B6FA" w:rsidR="00B72D6D" w:rsidRPr="00A501B7" w:rsidRDefault="00B72D6D" w:rsidP="004C5D5D">
      <w:pPr>
        <w:pStyle w:val="ListParagraph"/>
        <w:ind w:left="1701"/>
        <w:jc w:val="both"/>
        <w:rPr>
          <w:rFonts w:ascii="Arial" w:hAnsi="Arial" w:cs="Arial"/>
          <w:lang w:val="en-GB"/>
        </w:rPr>
      </w:pPr>
      <w:r w:rsidRPr="00A501B7">
        <w:rPr>
          <w:rFonts w:ascii="Arial" w:hAnsi="Arial" w:cs="Arial"/>
          <w:lang w:val="en-GB"/>
        </w:rPr>
        <w:t xml:space="preserve">(b) </w:t>
      </w:r>
      <w:proofErr w:type="gramStart"/>
      <w:r w:rsidRPr="00A501B7">
        <w:rPr>
          <w:rFonts w:ascii="Arial" w:hAnsi="Arial" w:cs="Arial"/>
          <w:lang w:val="en-GB"/>
        </w:rPr>
        <w:t>a</w:t>
      </w:r>
      <w:proofErr w:type="gramEnd"/>
      <w:r w:rsidRPr="00A501B7">
        <w:rPr>
          <w:rFonts w:ascii="Arial" w:hAnsi="Arial" w:cs="Arial"/>
          <w:lang w:val="en-GB"/>
        </w:rPr>
        <w:t xml:space="preserve"> reference to persons who share a protected characteristic is a reference to persons who have the same disability</w:t>
      </w:r>
      <w:r w:rsidR="006301BE" w:rsidRPr="00A501B7">
        <w:rPr>
          <w:rFonts w:ascii="Arial" w:hAnsi="Arial" w:cs="Arial"/>
          <w:lang w:val="en-GB"/>
        </w:rPr>
        <w:t>.</w:t>
      </w:r>
    </w:p>
    <w:p w14:paraId="43F10B9C" w14:textId="77777777" w:rsidR="006301BE" w:rsidRPr="00A501B7" w:rsidRDefault="006301BE" w:rsidP="004C5D5D">
      <w:pPr>
        <w:pStyle w:val="ListParagraph"/>
        <w:ind w:left="360"/>
        <w:jc w:val="both"/>
        <w:rPr>
          <w:rFonts w:ascii="Arial" w:hAnsi="Arial" w:cs="Arial"/>
        </w:rPr>
      </w:pPr>
    </w:p>
    <w:p w14:paraId="63C3013F" w14:textId="46777199" w:rsidR="00AE083C" w:rsidRPr="00A501B7" w:rsidRDefault="009E3330" w:rsidP="004C5D5D">
      <w:pPr>
        <w:pStyle w:val="ListParagraph"/>
        <w:numPr>
          <w:ilvl w:val="0"/>
          <w:numId w:val="3"/>
        </w:numPr>
        <w:jc w:val="both"/>
        <w:rPr>
          <w:rFonts w:ascii="Arial" w:hAnsi="Arial" w:cs="Arial"/>
        </w:rPr>
      </w:pPr>
      <w:r w:rsidRPr="00A501B7">
        <w:rPr>
          <w:rFonts w:ascii="Arial" w:hAnsi="Arial" w:cs="Arial"/>
        </w:rPr>
        <w:t xml:space="preserve">We </w:t>
      </w:r>
      <w:proofErr w:type="gramStart"/>
      <w:r w:rsidRPr="00A501B7">
        <w:rPr>
          <w:rFonts w:ascii="Arial" w:hAnsi="Arial" w:cs="Arial"/>
        </w:rPr>
        <w:t>were referred</w:t>
      </w:r>
      <w:proofErr w:type="gramEnd"/>
      <w:r w:rsidRPr="00A501B7">
        <w:rPr>
          <w:rFonts w:ascii="Arial" w:hAnsi="Arial" w:cs="Arial"/>
        </w:rPr>
        <w:t xml:space="preserve"> to the following authorities: </w:t>
      </w:r>
      <w:r w:rsidRPr="00A501B7">
        <w:rPr>
          <w:rFonts w:ascii="Arial" w:hAnsi="Arial" w:cs="Arial"/>
          <w:i/>
          <w:iCs/>
        </w:rPr>
        <w:t>Essop &amp; Others</w:t>
      </w:r>
      <w:r w:rsidR="00477829" w:rsidRPr="00A501B7">
        <w:rPr>
          <w:rFonts w:ascii="Arial" w:hAnsi="Arial" w:cs="Arial"/>
          <w:i/>
          <w:iCs/>
        </w:rPr>
        <w:t xml:space="preserve"> v Home Office</w:t>
      </w:r>
      <w:r w:rsidR="00477829" w:rsidRPr="00A501B7">
        <w:rPr>
          <w:rFonts w:ascii="Arial" w:hAnsi="Arial" w:cs="Arial"/>
        </w:rPr>
        <w:t xml:space="preserve"> [2017] UKSC 27; </w:t>
      </w:r>
      <w:r w:rsidRPr="00A501B7">
        <w:rPr>
          <w:rFonts w:ascii="Arial" w:hAnsi="Arial" w:cs="Arial"/>
          <w:i/>
          <w:iCs/>
        </w:rPr>
        <w:t>Akerman-Livingstone v Aster Communities Limited</w:t>
      </w:r>
      <w:r w:rsidRPr="00A501B7">
        <w:rPr>
          <w:rFonts w:ascii="Arial" w:hAnsi="Arial" w:cs="Arial"/>
        </w:rPr>
        <w:t xml:space="preserve"> [2015] UKSC 15;</w:t>
      </w:r>
      <w:r w:rsidR="005E0386" w:rsidRPr="00A501B7">
        <w:rPr>
          <w:rFonts w:ascii="Arial" w:hAnsi="Arial" w:cs="Arial"/>
        </w:rPr>
        <w:t xml:space="preserve"> </w:t>
      </w:r>
      <w:r w:rsidR="005E0386" w:rsidRPr="00A501B7">
        <w:rPr>
          <w:rFonts w:ascii="Arial" w:hAnsi="Arial" w:cs="Arial"/>
          <w:i/>
          <w:iCs/>
        </w:rPr>
        <w:t>West Yorkshire Police v Homer</w:t>
      </w:r>
      <w:r w:rsidR="005E0386" w:rsidRPr="00A501B7">
        <w:rPr>
          <w:rFonts w:ascii="Arial" w:hAnsi="Arial" w:cs="Arial"/>
        </w:rPr>
        <w:t xml:space="preserve"> [2012] UKSC 15;</w:t>
      </w:r>
      <w:r w:rsidR="00D875A8" w:rsidRPr="00A501B7">
        <w:rPr>
          <w:rFonts w:ascii="Arial" w:hAnsi="Arial" w:cs="Arial"/>
        </w:rPr>
        <w:t xml:space="preserve"> </w:t>
      </w:r>
      <w:r w:rsidRPr="00A501B7">
        <w:rPr>
          <w:rFonts w:ascii="Arial" w:hAnsi="Arial" w:cs="Arial"/>
        </w:rPr>
        <w:t>the EHRC Technical guidance for schools in Scotland</w:t>
      </w:r>
      <w:r w:rsidR="00D875A8" w:rsidRPr="00A501B7">
        <w:rPr>
          <w:rFonts w:ascii="Arial" w:hAnsi="Arial" w:cs="Arial"/>
        </w:rPr>
        <w:t>; and the EHRC</w:t>
      </w:r>
      <w:r w:rsidR="006204DB" w:rsidRPr="00A501B7">
        <w:rPr>
          <w:rFonts w:ascii="Arial" w:hAnsi="Arial" w:cs="Arial"/>
        </w:rPr>
        <w:t xml:space="preserve"> Public Sector Equality Duty guidance.</w:t>
      </w:r>
    </w:p>
    <w:p w14:paraId="3628D0F9" w14:textId="77777777" w:rsidR="00E016C8" w:rsidRPr="00A501B7" w:rsidRDefault="00E016C8" w:rsidP="004C5D5D">
      <w:pPr>
        <w:pStyle w:val="ListParagraph"/>
        <w:ind w:left="360"/>
        <w:rPr>
          <w:rFonts w:ascii="Arial" w:hAnsi="Arial" w:cs="Arial"/>
        </w:rPr>
      </w:pPr>
    </w:p>
    <w:p w14:paraId="0738E5B9" w14:textId="77777777" w:rsidR="003B1509" w:rsidRPr="00A501B7" w:rsidRDefault="00430BD2" w:rsidP="004C5D5D">
      <w:pPr>
        <w:pStyle w:val="ListParagraph"/>
        <w:numPr>
          <w:ilvl w:val="0"/>
          <w:numId w:val="3"/>
        </w:numPr>
        <w:jc w:val="both"/>
        <w:rPr>
          <w:rFonts w:ascii="Arial" w:hAnsi="Arial" w:cs="Arial"/>
        </w:rPr>
      </w:pPr>
      <w:r w:rsidRPr="00A501B7">
        <w:rPr>
          <w:rFonts w:ascii="Arial" w:hAnsi="Arial" w:cs="Arial"/>
        </w:rPr>
        <w:t xml:space="preserve">Parties were agreed that the </w:t>
      </w:r>
      <w:r w:rsidR="0053337F" w:rsidRPr="00A501B7">
        <w:rPr>
          <w:rFonts w:ascii="Arial" w:hAnsi="Arial" w:cs="Arial"/>
        </w:rPr>
        <w:t>statistics produced by the responsible body revealed a significantly higher proportion of disabled pupils being subject to exclusion from schools</w:t>
      </w:r>
      <w:r w:rsidR="00140CF4" w:rsidRPr="00A501B7">
        <w:rPr>
          <w:rFonts w:ascii="Arial" w:hAnsi="Arial" w:cs="Arial"/>
        </w:rPr>
        <w:t>, when compared to non-disabled pupils. The statistics from the child’s actual school</w:t>
      </w:r>
      <w:r w:rsidR="0068314A" w:rsidRPr="00A501B7">
        <w:rPr>
          <w:rFonts w:ascii="Arial" w:hAnsi="Arial" w:cs="Arial"/>
        </w:rPr>
        <w:t xml:space="preserve"> revealed an even higher discrepancy between disabled and non-disabled pupils</w:t>
      </w:r>
      <w:r w:rsidR="00282CD6" w:rsidRPr="00A501B7">
        <w:rPr>
          <w:rFonts w:ascii="Arial" w:hAnsi="Arial" w:cs="Arial"/>
        </w:rPr>
        <w:t>. All of the child’s ten exclusions had been classed as belonging in the non-disabled group by the responsible body</w:t>
      </w:r>
      <w:r w:rsidR="004F34AC" w:rsidRPr="00A501B7">
        <w:rPr>
          <w:rFonts w:ascii="Arial" w:hAnsi="Arial" w:cs="Arial"/>
        </w:rPr>
        <w:t xml:space="preserve">. As a result the figures given in evidence in relation to the school were an underrepresentation of the actual </w:t>
      </w:r>
      <w:r w:rsidR="002E5F8D" w:rsidRPr="00A501B7">
        <w:rPr>
          <w:rFonts w:ascii="Arial" w:hAnsi="Arial" w:cs="Arial"/>
        </w:rPr>
        <w:t>discrepancy between disabled and non-disabled pupils.</w:t>
      </w:r>
    </w:p>
    <w:p w14:paraId="2CD19524" w14:textId="77777777" w:rsidR="003B1509" w:rsidRPr="00A501B7" w:rsidRDefault="003B1509" w:rsidP="004C5D5D">
      <w:pPr>
        <w:pStyle w:val="ListParagraph"/>
        <w:rPr>
          <w:rFonts w:ascii="Arial" w:hAnsi="Arial" w:cs="Arial"/>
        </w:rPr>
      </w:pPr>
    </w:p>
    <w:p w14:paraId="477F7F02" w14:textId="5BE2FF01" w:rsidR="00AE083C" w:rsidRPr="00A501B7" w:rsidRDefault="00351A9E" w:rsidP="004C5D5D">
      <w:pPr>
        <w:pStyle w:val="ListParagraph"/>
        <w:numPr>
          <w:ilvl w:val="0"/>
          <w:numId w:val="3"/>
        </w:numPr>
        <w:jc w:val="both"/>
        <w:rPr>
          <w:rFonts w:ascii="Arial" w:hAnsi="Arial" w:cs="Arial"/>
        </w:rPr>
      </w:pPr>
      <w:r w:rsidRPr="00A501B7">
        <w:rPr>
          <w:rFonts w:ascii="Arial" w:hAnsi="Arial" w:cs="Arial"/>
        </w:rPr>
        <w:t>We were satisfied from the</w:t>
      </w:r>
      <w:r w:rsidR="00CC2481" w:rsidRPr="00A501B7">
        <w:rPr>
          <w:rFonts w:ascii="Arial" w:hAnsi="Arial" w:cs="Arial"/>
        </w:rPr>
        <w:t xml:space="preserve"> agreed statistical evidence that </w:t>
      </w:r>
      <w:r w:rsidR="00A13D79" w:rsidRPr="00A501B7">
        <w:rPr>
          <w:rFonts w:ascii="Arial" w:hAnsi="Arial" w:cs="Arial"/>
        </w:rPr>
        <w:t>the disabled pupil population in the responsible body’s area was at a disadvantage compared with others</w:t>
      </w:r>
      <w:r w:rsidR="00E6139E" w:rsidRPr="00A501B7">
        <w:rPr>
          <w:rFonts w:ascii="Arial" w:hAnsi="Arial" w:cs="Arial"/>
        </w:rPr>
        <w:t>.</w:t>
      </w:r>
      <w:r w:rsidR="00FE5201" w:rsidRPr="00A501B7">
        <w:rPr>
          <w:rFonts w:ascii="Arial" w:hAnsi="Arial" w:cs="Arial"/>
        </w:rPr>
        <w:t xml:space="preserve"> The lack of any causal link in the evidence</w:t>
      </w:r>
      <w:r w:rsidR="003B1509" w:rsidRPr="00A501B7">
        <w:rPr>
          <w:rFonts w:ascii="Arial" w:hAnsi="Arial" w:cs="Arial"/>
        </w:rPr>
        <w:t xml:space="preserve"> is immaterial to</w:t>
      </w:r>
      <w:r w:rsidR="00FE5201" w:rsidRPr="00A501B7">
        <w:rPr>
          <w:rFonts w:ascii="Arial" w:hAnsi="Arial" w:cs="Arial"/>
        </w:rPr>
        <w:t xml:space="preserve"> this finding.</w:t>
      </w:r>
    </w:p>
    <w:p w14:paraId="3CBD3EC7" w14:textId="77777777" w:rsidR="009E3330" w:rsidRPr="00A501B7" w:rsidRDefault="009E3330" w:rsidP="004C5D5D">
      <w:pPr>
        <w:pStyle w:val="ListParagraph"/>
        <w:rPr>
          <w:rFonts w:ascii="Arial" w:hAnsi="Arial" w:cs="Arial"/>
        </w:rPr>
      </w:pPr>
    </w:p>
    <w:p w14:paraId="3FC9FEA3" w14:textId="5AAE054C" w:rsidR="009E3330" w:rsidRPr="00A501B7" w:rsidRDefault="00263259" w:rsidP="004C5D5D">
      <w:pPr>
        <w:pStyle w:val="ListParagraph"/>
        <w:numPr>
          <w:ilvl w:val="0"/>
          <w:numId w:val="3"/>
        </w:numPr>
        <w:jc w:val="both"/>
        <w:rPr>
          <w:rFonts w:ascii="Arial" w:hAnsi="Arial" w:cs="Arial"/>
        </w:rPr>
      </w:pPr>
      <w:r w:rsidRPr="00A501B7">
        <w:rPr>
          <w:rFonts w:ascii="Arial" w:hAnsi="Arial" w:cs="Arial"/>
        </w:rPr>
        <w:t>The responsible body conceded during oral submissions</w:t>
      </w:r>
      <w:r w:rsidR="0055044A" w:rsidRPr="00A501B7">
        <w:rPr>
          <w:rFonts w:ascii="Arial" w:hAnsi="Arial" w:cs="Arial"/>
        </w:rPr>
        <w:t xml:space="preserve"> that it had no justification defence in relation to the indirect discrimination claim</w:t>
      </w:r>
      <w:r w:rsidR="000B61FC" w:rsidRPr="00A501B7">
        <w:rPr>
          <w:rFonts w:ascii="Arial" w:hAnsi="Arial" w:cs="Arial"/>
        </w:rPr>
        <w:t>.</w:t>
      </w:r>
    </w:p>
    <w:p w14:paraId="56916F08" w14:textId="77777777" w:rsidR="009E3330" w:rsidRPr="00A501B7" w:rsidRDefault="009E3330" w:rsidP="004C5D5D">
      <w:pPr>
        <w:pStyle w:val="ListParagraph"/>
        <w:rPr>
          <w:rFonts w:ascii="Arial" w:hAnsi="Arial" w:cs="Arial"/>
        </w:rPr>
      </w:pPr>
    </w:p>
    <w:p w14:paraId="2B7C31DB" w14:textId="76E44338" w:rsidR="009E3330" w:rsidRPr="00A501B7" w:rsidRDefault="000B61FC" w:rsidP="004C5D5D">
      <w:pPr>
        <w:pStyle w:val="ListParagraph"/>
        <w:numPr>
          <w:ilvl w:val="0"/>
          <w:numId w:val="3"/>
        </w:numPr>
        <w:jc w:val="both"/>
        <w:rPr>
          <w:rFonts w:ascii="Arial" w:hAnsi="Arial" w:cs="Arial"/>
        </w:rPr>
      </w:pPr>
      <w:r w:rsidRPr="00A501B7">
        <w:rPr>
          <w:rFonts w:ascii="Arial" w:hAnsi="Arial" w:cs="Arial"/>
        </w:rPr>
        <w:t>In these circumstances, we find</w:t>
      </w:r>
      <w:r w:rsidR="002731A1" w:rsidRPr="00A501B7">
        <w:rPr>
          <w:rFonts w:ascii="Arial" w:hAnsi="Arial" w:cs="Arial"/>
        </w:rPr>
        <w:t xml:space="preserve"> </w:t>
      </w:r>
      <w:r w:rsidRPr="00A501B7">
        <w:rPr>
          <w:rFonts w:ascii="Arial" w:hAnsi="Arial" w:cs="Arial"/>
        </w:rPr>
        <w:t>the responsible body indirectly discriminated against the child</w:t>
      </w:r>
      <w:r w:rsidR="00430BD2" w:rsidRPr="00A501B7">
        <w:rPr>
          <w:rFonts w:ascii="Arial" w:hAnsi="Arial" w:cs="Arial"/>
        </w:rPr>
        <w:t xml:space="preserve"> as a result of the child being disabled.</w:t>
      </w:r>
    </w:p>
    <w:p w14:paraId="73319973" w14:textId="77777777" w:rsidR="00BA5A4B" w:rsidRPr="00A501B7" w:rsidRDefault="00BA5A4B" w:rsidP="004C5D5D">
      <w:pPr>
        <w:pStyle w:val="ListParagraph"/>
        <w:rPr>
          <w:rFonts w:ascii="Arial" w:hAnsi="Arial" w:cs="Arial"/>
        </w:rPr>
      </w:pPr>
    </w:p>
    <w:p w14:paraId="5221BBE1" w14:textId="1A54903E" w:rsidR="00BA5A4B" w:rsidRPr="00A501B7" w:rsidRDefault="00924BD5" w:rsidP="004C5D5D">
      <w:pPr>
        <w:pStyle w:val="ListParagraph"/>
        <w:numPr>
          <w:ilvl w:val="0"/>
          <w:numId w:val="3"/>
        </w:numPr>
        <w:jc w:val="both"/>
        <w:rPr>
          <w:rFonts w:ascii="Arial" w:hAnsi="Arial" w:cs="Arial"/>
        </w:rPr>
      </w:pPr>
      <w:r w:rsidRPr="00A501B7">
        <w:rPr>
          <w:rFonts w:ascii="Arial" w:hAnsi="Arial" w:cs="Arial"/>
        </w:rPr>
        <w:t xml:space="preserve">The responsible body has now adopted a new </w:t>
      </w:r>
      <w:r w:rsidR="00963235" w:rsidRPr="00A501B7">
        <w:rPr>
          <w:rFonts w:ascii="Arial" w:hAnsi="Arial" w:cs="Arial"/>
        </w:rPr>
        <w:t xml:space="preserve">local </w:t>
      </w:r>
      <w:r w:rsidRPr="00A501B7">
        <w:rPr>
          <w:rFonts w:ascii="Arial" w:hAnsi="Arial" w:cs="Arial"/>
        </w:rPr>
        <w:t>policy on exclusion. There has been training</w:t>
      </w:r>
      <w:r w:rsidR="00963235" w:rsidRPr="00A501B7">
        <w:rPr>
          <w:rFonts w:ascii="Arial" w:hAnsi="Arial" w:cs="Arial"/>
        </w:rPr>
        <w:t xml:space="preserve"> provided to staff in relation to the national policy on which the new local policy is based. We accepted that the </w:t>
      </w:r>
      <w:r w:rsidR="005934CB" w:rsidRPr="00A501B7">
        <w:rPr>
          <w:rFonts w:ascii="Arial" w:hAnsi="Arial" w:cs="Arial"/>
        </w:rPr>
        <w:t xml:space="preserve">statistics produced reveal the </w:t>
      </w:r>
      <w:r w:rsidR="00963235" w:rsidRPr="00A501B7">
        <w:rPr>
          <w:rFonts w:ascii="Arial" w:hAnsi="Arial" w:cs="Arial"/>
        </w:rPr>
        <w:t>discrepancy between</w:t>
      </w:r>
      <w:r w:rsidR="005934CB" w:rsidRPr="00A501B7">
        <w:rPr>
          <w:rFonts w:ascii="Arial" w:hAnsi="Arial" w:cs="Arial"/>
        </w:rPr>
        <w:t xml:space="preserve"> disabled and non-disabled is narrowing over time</w:t>
      </w:r>
      <w:r w:rsidR="003A65E0" w:rsidRPr="00A501B7">
        <w:rPr>
          <w:rFonts w:ascii="Arial" w:hAnsi="Arial" w:cs="Arial"/>
        </w:rPr>
        <w:t>,</w:t>
      </w:r>
      <w:r w:rsidR="005934CB" w:rsidRPr="00A501B7">
        <w:rPr>
          <w:rFonts w:ascii="Arial" w:hAnsi="Arial" w:cs="Arial"/>
        </w:rPr>
        <w:t xml:space="preserve"> in the responsible body’s area.</w:t>
      </w:r>
      <w:r w:rsidR="003A65E0" w:rsidRPr="00A501B7">
        <w:rPr>
          <w:rFonts w:ascii="Arial" w:hAnsi="Arial" w:cs="Arial"/>
        </w:rPr>
        <w:t xml:space="preserve"> Relevant steps have been taken by the responsible body which has resulted in this narrowing of the </w:t>
      </w:r>
      <w:r w:rsidR="00CA7496" w:rsidRPr="00A501B7">
        <w:rPr>
          <w:rFonts w:ascii="Arial" w:hAnsi="Arial" w:cs="Arial"/>
        </w:rPr>
        <w:t>discrepancy. These steps include regular monitoring</w:t>
      </w:r>
      <w:r w:rsidR="00383C26" w:rsidRPr="00A501B7">
        <w:rPr>
          <w:rFonts w:ascii="Arial" w:hAnsi="Arial" w:cs="Arial"/>
        </w:rPr>
        <w:t xml:space="preserve"> and reporting</w:t>
      </w:r>
      <w:r w:rsidR="00CA7496" w:rsidRPr="00A501B7">
        <w:rPr>
          <w:rFonts w:ascii="Arial" w:hAnsi="Arial" w:cs="Arial"/>
        </w:rPr>
        <w:t xml:space="preserve"> of the exclusion data</w:t>
      </w:r>
      <w:r w:rsidR="00521A03" w:rsidRPr="00A501B7">
        <w:rPr>
          <w:rFonts w:ascii="Arial" w:hAnsi="Arial" w:cs="Arial"/>
        </w:rPr>
        <w:t xml:space="preserve"> by a specific</w:t>
      </w:r>
      <w:r w:rsidR="00383C26" w:rsidRPr="00A501B7">
        <w:rPr>
          <w:rFonts w:ascii="Arial" w:hAnsi="Arial" w:cs="Arial"/>
        </w:rPr>
        <w:t>ally assigned group</w:t>
      </w:r>
      <w:r w:rsidR="00EE48FC" w:rsidRPr="00A501B7">
        <w:rPr>
          <w:rFonts w:ascii="Arial" w:hAnsi="Arial" w:cs="Arial"/>
        </w:rPr>
        <w:t>.</w:t>
      </w:r>
    </w:p>
    <w:p w14:paraId="767BE53A" w14:textId="77777777" w:rsidR="006376AE" w:rsidRPr="00A501B7" w:rsidRDefault="006376AE" w:rsidP="004C5D5D">
      <w:pPr>
        <w:jc w:val="both"/>
        <w:rPr>
          <w:rFonts w:ascii="Arial" w:hAnsi="Arial" w:cs="Arial"/>
        </w:rPr>
      </w:pPr>
    </w:p>
    <w:p w14:paraId="52CDE229" w14:textId="77777777" w:rsidR="00517787" w:rsidRPr="00A501B7" w:rsidRDefault="00517787" w:rsidP="004C5D5D">
      <w:pPr>
        <w:jc w:val="both"/>
        <w:rPr>
          <w:rFonts w:ascii="Arial" w:hAnsi="Arial" w:cs="Arial"/>
        </w:rPr>
      </w:pPr>
    </w:p>
    <w:p w14:paraId="315C3DB8" w14:textId="447A7C8F" w:rsidR="00517787" w:rsidRPr="00A501B7" w:rsidRDefault="00517787" w:rsidP="004C5D5D">
      <w:pPr>
        <w:jc w:val="both"/>
        <w:rPr>
          <w:rFonts w:ascii="Arial" w:hAnsi="Arial" w:cs="Arial"/>
          <w:b/>
          <w:bCs/>
          <w:i/>
          <w:iCs/>
        </w:rPr>
      </w:pPr>
      <w:r w:rsidRPr="00A501B7">
        <w:rPr>
          <w:rFonts w:ascii="Arial" w:hAnsi="Arial" w:cs="Arial"/>
          <w:b/>
          <w:bCs/>
          <w:i/>
          <w:iCs/>
        </w:rPr>
        <w:t>Remed</w:t>
      </w:r>
      <w:r w:rsidR="00333D16" w:rsidRPr="00A501B7">
        <w:rPr>
          <w:rFonts w:ascii="Arial" w:hAnsi="Arial" w:cs="Arial"/>
          <w:b/>
          <w:bCs/>
          <w:i/>
          <w:iCs/>
        </w:rPr>
        <w:t>y</w:t>
      </w:r>
    </w:p>
    <w:p w14:paraId="072009A5" w14:textId="77777777" w:rsidR="00517787" w:rsidRPr="00A501B7" w:rsidRDefault="00517787" w:rsidP="004C5D5D">
      <w:pPr>
        <w:jc w:val="both"/>
        <w:rPr>
          <w:rFonts w:ascii="Arial" w:hAnsi="Arial" w:cs="Arial"/>
        </w:rPr>
      </w:pPr>
    </w:p>
    <w:p w14:paraId="77990B71" w14:textId="7DF11F14" w:rsidR="006376AE" w:rsidRPr="00A501B7" w:rsidRDefault="00310963" w:rsidP="004C5D5D">
      <w:pPr>
        <w:pStyle w:val="ListParagraph"/>
        <w:numPr>
          <w:ilvl w:val="0"/>
          <w:numId w:val="3"/>
        </w:numPr>
        <w:jc w:val="both"/>
        <w:rPr>
          <w:rFonts w:ascii="Arial" w:hAnsi="Arial" w:cs="Arial"/>
        </w:rPr>
      </w:pPr>
      <w:r w:rsidRPr="00A501B7">
        <w:rPr>
          <w:rFonts w:ascii="Arial" w:hAnsi="Arial" w:cs="Arial"/>
        </w:rPr>
        <w:t xml:space="preserve">The Tribunal orders the responsible body </w:t>
      </w:r>
      <w:r w:rsidR="00E5446A" w:rsidRPr="00A501B7">
        <w:rPr>
          <w:rFonts w:ascii="Arial" w:hAnsi="Arial" w:cs="Arial"/>
        </w:rPr>
        <w:t>to make</w:t>
      </w:r>
      <w:r w:rsidRPr="00A501B7">
        <w:rPr>
          <w:rFonts w:ascii="Arial" w:hAnsi="Arial" w:cs="Arial"/>
        </w:rPr>
        <w:t xml:space="preserve"> a written apology to the child</w:t>
      </w:r>
      <w:r w:rsidR="00365B57" w:rsidRPr="00A501B7">
        <w:rPr>
          <w:rFonts w:ascii="Arial" w:hAnsi="Arial" w:cs="Arial"/>
        </w:rPr>
        <w:t xml:space="preserve"> (in terms of SPSO guidance </w:t>
      </w:r>
      <w:r w:rsidR="000F5465" w:rsidRPr="00A501B7">
        <w:rPr>
          <w:rFonts w:ascii="Arial" w:hAnsi="Arial" w:cs="Arial"/>
        </w:rPr>
        <w:t xml:space="preserve">“How to </w:t>
      </w:r>
      <w:r w:rsidR="005F70AA" w:rsidRPr="00A501B7">
        <w:rPr>
          <w:rFonts w:ascii="Arial" w:hAnsi="Arial" w:cs="Arial"/>
        </w:rPr>
        <w:t>M</w:t>
      </w:r>
      <w:r w:rsidR="000F5465" w:rsidRPr="00A501B7">
        <w:rPr>
          <w:rFonts w:ascii="Arial" w:hAnsi="Arial" w:cs="Arial"/>
        </w:rPr>
        <w:t xml:space="preserve">ake a </w:t>
      </w:r>
      <w:r w:rsidR="005F70AA" w:rsidRPr="00A501B7">
        <w:rPr>
          <w:rFonts w:ascii="Arial" w:hAnsi="Arial" w:cs="Arial"/>
        </w:rPr>
        <w:t>G</w:t>
      </w:r>
      <w:r w:rsidR="000F5465" w:rsidRPr="00A501B7">
        <w:rPr>
          <w:rFonts w:ascii="Arial" w:hAnsi="Arial" w:cs="Arial"/>
        </w:rPr>
        <w:t xml:space="preserve">ood </w:t>
      </w:r>
      <w:r w:rsidR="005F70AA" w:rsidRPr="00A501B7">
        <w:rPr>
          <w:rFonts w:ascii="Arial" w:hAnsi="Arial" w:cs="Arial"/>
        </w:rPr>
        <w:t>A</w:t>
      </w:r>
      <w:r w:rsidR="000F5465" w:rsidRPr="00A501B7">
        <w:rPr>
          <w:rFonts w:ascii="Arial" w:hAnsi="Arial" w:cs="Arial"/>
        </w:rPr>
        <w:t>pology”</w:t>
      </w:r>
      <w:r w:rsidR="00365B57" w:rsidRPr="00A501B7">
        <w:rPr>
          <w:rFonts w:ascii="Arial" w:hAnsi="Arial" w:cs="Arial"/>
        </w:rPr>
        <w:t xml:space="preserve">) that they indirectly discriminated against them in relation to </w:t>
      </w:r>
      <w:r w:rsidR="00B92A08" w:rsidRPr="00A501B7">
        <w:rPr>
          <w:rFonts w:ascii="Arial" w:hAnsi="Arial" w:cs="Arial"/>
        </w:rPr>
        <w:t>the exclusions from school.</w:t>
      </w:r>
    </w:p>
    <w:p w14:paraId="23CF3E75" w14:textId="77777777" w:rsidR="00D41F82" w:rsidRDefault="00D41F82" w:rsidP="001734BE">
      <w:pPr>
        <w:jc w:val="both"/>
        <w:rPr>
          <w:rFonts w:ascii="Arial" w:hAnsi="Arial" w:cs="Arial"/>
        </w:rPr>
      </w:pPr>
    </w:p>
    <w:p w14:paraId="23CF3E76" w14:textId="77777777" w:rsidR="00D41F82" w:rsidRPr="0098562E" w:rsidRDefault="00D41F82" w:rsidP="001734BE">
      <w:pPr>
        <w:jc w:val="both"/>
        <w:rPr>
          <w:rFonts w:ascii="Arial" w:hAnsi="Arial" w:cs="Arial"/>
          <w:b/>
        </w:rPr>
      </w:pPr>
    </w:p>
    <w:p w14:paraId="23CF3E7D" w14:textId="77777777" w:rsidR="007517B2" w:rsidRPr="007517B2" w:rsidRDefault="007517B2" w:rsidP="001734BE">
      <w:pPr>
        <w:jc w:val="both"/>
        <w:rPr>
          <w:rFonts w:ascii="Arial" w:hAnsi="Arial" w:cs="Arial"/>
        </w:rPr>
      </w:pPr>
    </w:p>
    <w:sectPr w:rsidR="007517B2" w:rsidRPr="007517B2" w:rsidSect="00D4003E">
      <w:headerReference w:type="first" r:id="rId8"/>
      <w:pgSz w:w="11907" w:h="16840" w:code="9"/>
      <w:pgMar w:top="1134" w:right="1134" w:bottom="1440"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BF45E" w14:textId="77777777" w:rsidR="00FB608D" w:rsidRDefault="00FB608D" w:rsidP="0066153D">
      <w:r>
        <w:separator/>
      </w:r>
    </w:p>
  </w:endnote>
  <w:endnote w:type="continuationSeparator" w:id="0">
    <w:p w14:paraId="70C4D2BF" w14:textId="77777777" w:rsidR="00FB608D" w:rsidRDefault="00FB608D" w:rsidP="0066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ondo">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1343F" w14:textId="77777777" w:rsidR="00FB608D" w:rsidRDefault="00FB608D" w:rsidP="0066153D">
      <w:r>
        <w:separator/>
      </w:r>
    </w:p>
  </w:footnote>
  <w:footnote w:type="continuationSeparator" w:id="0">
    <w:p w14:paraId="473EA669" w14:textId="77777777" w:rsidR="00FB608D" w:rsidRDefault="00FB608D" w:rsidP="00661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F3E82" w14:textId="77777777" w:rsidR="00D41F82" w:rsidRPr="001A2662" w:rsidRDefault="00D41F82" w:rsidP="00D4003E">
    <w:pPr>
      <w:ind w:left="1440" w:firstLine="720"/>
      <w:rPr>
        <w:rFonts w:ascii="Trebuchet MS" w:hAnsi="Trebuchet MS"/>
        <w:b/>
        <w:sz w:val="20"/>
        <w:szCs w:val="20"/>
      </w:rPr>
    </w:pPr>
  </w:p>
  <w:p w14:paraId="23CF3E83" w14:textId="77777777" w:rsidR="00D41F82" w:rsidRDefault="00D41F82" w:rsidP="00D4003E">
    <w:pPr>
      <w:pStyle w:val="Default"/>
      <w:pageBreakBefore/>
      <w:framePr w:w="1331" w:wrap="auto" w:vAnchor="page" w:hAnchor="page" w:x="6712" w:y="16002"/>
      <w:rPr>
        <w:color w:val="80A1B6"/>
        <w:sz w:val="16"/>
        <w:szCs w:val="16"/>
      </w:rPr>
    </w:pPr>
    <w:bookmarkStart w:id="1" w:name="_Hlk311617360"/>
    <w:bookmarkStart w:id="2" w:name="OLE_LINK2"/>
    <w:bookmarkStart w:id="3" w:name="OLE_LINK1"/>
  </w:p>
  <w:p w14:paraId="23CF3E84" w14:textId="77777777" w:rsidR="00D41F82" w:rsidRDefault="00D41F82" w:rsidP="00D4003E">
    <w:pPr>
      <w:pStyle w:val="Default"/>
      <w:framePr w:w="1648" w:wrap="auto" w:vAnchor="page" w:hAnchor="page" w:x="9812" w:y="16161"/>
    </w:pPr>
  </w:p>
  <w:bookmarkEnd w:id="1"/>
  <w:bookmarkEnd w:id="2"/>
  <w:bookmarkEnd w:id="3"/>
  <w:p w14:paraId="23CF3E85" w14:textId="77777777" w:rsidR="00D41F82" w:rsidRDefault="00D41F82" w:rsidP="00D4003E">
    <w:pPr>
      <w:pStyle w:val="Header"/>
      <w:jc w:val="center"/>
    </w:pPr>
    <w:r>
      <w:rPr>
        <w:noProof/>
        <w:lang w:val="en-GB" w:eastAsia="en-GB"/>
      </w:rPr>
      <w:drawing>
        <wp:inline distT="0" distB="0" distL="0" distR="0" wp14:anchorId="23CF3E87" wp14:editId="23CF3E88">
          <wp:extent cx="4301887" cy="1145875"/>
          <wp:effectExtent l="0" t="0" r="381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NTS_logo_RGB.jpg"/>
                  <pic:cNvPicPr/>
                </pic:nvPicPr>
                <pic:blipFill>
                  <a:blip r:embed="rId1">
                    <a:extLst>
                      <a:ext uri="{28A0092B-C50C-407E-A947-70E740481C1C}">
                        <a14:useLocalDpi xmlns:a14="http://schemas.microsoft.com/office/drawing/2010/main" val="0"/>
                      </a:ext>
                    </a:extLst>
                  </a:blip>
                  <a:stretch>
                    <a:fillRect/>
                  </a:stretch>
                </pic:blipFill>
                <pic:spPr>
                  <a:xfrm>
                    <a:off x="0" y="0"/>
                    <a:ext cx="4301887" cy="1145875"/>
                  </a:xfrm>
                  <a:prstGeom prst="rect">
                    <a:avLst/>
                  </a:prstGeom>
                </pic:spPr>
              </pic:pic>
            </a:graphicData>
          </a:graphic>
        </wp:inline>
      </w:drawing>
    </w:r>
  </w:p>
  <w:p w14:paraId="23CF3E86" w14:textId="77777777" w:rsidR="00D41F82" w:rsidRPr="00D4003E" w:rsidRDefault="00D41F82" w:rsidP="00D400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A0034"/>
    <w:multiLevelType w:val="hybridMultilevel"/>
    <w:tmpl w:val="47AE41E2"/>
    <w:lvl w:ilvl="0" w:tplc="2160A2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57B6531"/>
    <w:multiLevelType w:val="hybridMultilevel"/>
    <w:tmpl w:val="65EED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3056F8"/>
    <w:multiLevelType w:val="hybridMultilevel"/>
    <w:tmpl w:val="7F54585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CCE5138"/>
    <w:multiLevelType w:val="hybridMultilevel"/>
    <w:tmpl w:val="4EEC1520"/>
    <w:lvl w:ilvl="0" w:tplc="98628F94">
      <w:start w:val="1"/>
      <w:numFmt w:val="decimal"/>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4" w15:restartNumberingAfterBreak="0">
    <w:nsid w:val="4E2242FB"/>
    <w:multiLevelType w:val="hybridMultilevel"/>
    <w:tmpl w:val="C188258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4AA3A72"/>
    <w:multiLevelType w:val="hybridMultilevel"/>
    <w:tmpl w:val="BBAC4B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94F76F7"/>
    <w:multiLevelType w:val="hybridMultilevel"/>
    <w:tmpl w:val="22D4AA3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B726A67"/>
    <w:multiLevelType w:val="hybridMultilevel"/>
    <w:tmpl w:val="E55EF7FE"/>
    <w:lvl w:ilvl="0" w:tplc="820A27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F521B2E"/>
    <w:multiLevelType w:val="hybridMultilevel"/>
    <w:tmpl w:val="59B29C00"/>
    <w:lvl w:ilvl="0" w:tplc="F71ECDA8">
      <w:start w:val="1"/>
      <w:numFmt w:val="decimal"/>
      <w:lvlText w:val="(%1)"/>
      <w:lvlJc w:val="left"/>
      <w:pPr>
        <w:ind w:left="1368" w:hanging="375"/>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 w15:restartNumberingAfterBreak="0">
    <w:nsid w:val="6CB40434"/>
    <w:multiLevelType w:val="hybridMultilevel"/>
    <w:tmpl w:val="3D904E78"/>
    <w:lvl w:ilvl="0" w:tplc="3BBACB56">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72A1493C"/>
    <w:multiLevelType w:val="hybridMultilevel"/>
    <w:tmpl w:val="ACE66D3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CD7119C"/>
    <w:multiLevelType w:val="hybridMultilevel"/>
    <w:tmpl w:val="059EBAD4"/>
    <w:lvl w:ilvl="0" w:tplc="7A50C7A2">
      <w:start w:val="1"/>
      <w:numFmt w:val="lowerLetter"/>
      <w:lvlText w:val="(%1)"/>
      <w:lvlJc w:val="left"/>
      <w:pPr>
        <w:ind w:left="1545" w:hanging="360"/>
      </w:pPr>
      <w:rPr>
        <w:rFonts w:hint="default"/>
      </w:rPr>
    </w:lvl>
    <w:lvl w:ilvl="1" w:tplc="08090019" w:tentative="1">
      <w:start w:val="1"/>
      <w:numFmt w:val="lowerLetter"/>
      <w:lvlText w:val="%2."/>
      <w:lvlJc w:val="left"/>
      <w:pPr>
        <w:ind w:left="2265" w:hanging="360"/>
      </w:pPr>
    </w:lvl>
    <w:lvl w:ilvl="2" w:tplc="0809001B" w:tentative="1">
      <w:start w:val="1"/>
      <w:numFmt w:val="lowerRoman"/>
      <w:lvlText w:val="%3."/>
      <w:lvlJc w:val="right"/>
      <w:pPr>
        <w:ind w:left="2985" w:hanging="180"/>
      </w:pPr>
    </w:lvl>
    <w:lvl w:ilvl="3" w:tplc="0809000F" w:tentative="1">
      <w:start w:val="1"/>
      <w:numFmt w:val="decimal"/>
      <w:lvlText w:val="%4."/>
      <w:lvlJc w:val="left"/>
      <w:pPr>
        <w:ind w:left="3705" w:hanging="360"/>
      </w:pPr>
    </w:lvl>
    <w:lvl w:ilvl="4" w:tplc="08090019" w:tentative="1">
      <w:start w:val="1"/>
      <w:numFmt w:val="lowerLetter"/>
      <w:lvlText w:val="%5."/>
      <w:lvlJc w:val="left"/>
      <w:pPr>
        <w:ind w:left="4425" w:hanging="360"/>
      </w:pPr>
    </w:lvl>
    <w:lvl w:ilvl="5" w:tplc="0809001B" w:tentative="1">
      <w:start w:val="1"/>
      <w:numFmt w:val="lowerRoman"/>
      <w:lvlText w:val="%6."/>
      <w:lvlJc w:val="right"/>
      <w:pPr>
        <w:ind w:left="5145" w:hanging="180"/>
      </w:pPr>
    </w:lvl>
    <w:lvl w:ilvl="6" w:tplc="0809000F" w:tentative="1">
      <w:start w:val="1"/>
      <w:numFmt w:val="decimal"/>
      <w:lvlText w:val="%7."/>
      <w:lvlJc w:val="left"/>
      <w:pPr>
        <w:ind w:left="5865" w:hanging="360"/>
      </w:pPr>
    </w:lvl>
    <w:lvl w:ilvl="7" w:tplc="08090019" w:tentative="1">
      <w:start w:val="1"/>
      <w:numFmt w:val="lowerLetter"/>
      <w:lvlText w:val="%8."/>
      <w:lvlJc w:val="left"/>
      <w:pPr>
        <w:ind w:left="6585" w:hanging="360"/>
      </w:pPr>
    </w:lvl>
    <w:lvl w:ilvl="8" w:tplc="0809001B" w:tentative="1">
      <w:start w:val="1"/>
      <w:numFmt w:val="lowerRoman"/>
      <w:lvlText w:val="%9."/>
      <w:lvlJc w:val="right"/>
      <w:pPr>
        <w:ind w:left="7305" w:hanging="180"/>
      </w:pPr>
    </w:lvl>
  </w:abstractNum>
  <w:abstractNum w:abstractNumId="12" w15:restartNumberingAfterBreak="0">
    <w:nsid w:val="7DE45D40"/>
    <w:multiLevelType w:val="hybridMultilevel"/>
    <w:tmpl w:val="A25089E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4C7C64"/>
    <w:multiLevelType w:val="hybridMultilevel"/>
    <w:tmpl w:val="6E28718E"/>
    <w:lvl w:ilvl="0" w:tplc="08090001">
      <w:start w:val="1"/>
      <w:numFmt w:val="bullet"/>
      <w:lvlText w:val=""/>
      <w:lvlJc w:val="left"/>
      <w:pPr>
        <w:ind w:left="1080" w:hanging="360"/>
      </w:pPr>
      <w:rPr>
        <w:rFonts w:ascii="Symbol" w:hAnsi="Symbol" w:hint="default"/>
      </w:rPr>
    </w:lvl>
    <w:lvl w:ilvl="1" w:tplc="B4967B5A">
      <w:numFmt w:val="bullet"/>
      <w:lvlText w:val="•"/>
      <w:lvlJc w:val="left"/>
      <w:pPr>
        <w:ind w:left="1800" w:hanging="360"/>
      </w:pPr>
      <w:rPr>
        <w:rFonts w:ascii="Arial" w:eastAsia="Times New Roman"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12"/>
  </w:num>
  <w:num w:numId="3">
    <w:abstractNumId w:val="10"/>
  </w:num>
  <w:num w:numId="4">
    <w:abstractNumId w:val="1"/>
  </w:num>
  <w:num w:numId="5">
    <w:abstractNumId w:val="5"/>
  </w:num>
  <w:num w:numId="6">
    <w:abstractNumId w:val="4"/>
  </w:num>
  <w:num w:numId="7">
    <w:abstractNumId w:val="2"/>
  </w:num>
  <w:num w:numId="8">
    <w:abstractNumId w:val="0"/>
  </w:num>
  <w:num w:numId="9">
    <w:abstractNumId w:val="11"/>
  </w:num>
  <w:num w:numId="10">
    <w:abstractNumId w:val="3"/>
  </w:num>
  <w:num w:numId="11">
    <w:abstractNumId w:val="6"/>
  </w:num>
  <w:num w:numId="12">
    <w:abstractNumId w:val="8"/>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F28"/>
    <w:rsid w:val="0000032B"/>
    <w:rsid w:val="00000B45"/>
    <w:rsid w:val="000039C9"/>
    <w:rsid w:val="00004FF1"/>
    <w:rsid w:val="00010BAF"/>
    <w:rsid w:val="00011660"/>
    <w:rsid w:val="000128E9"/>
    <w:rsid w:val="00013375"/>
    <w:rsid w:val="00013461"/>
    <w:rsid w:val="00026595"/>
    <w:rsid w:val="0002685C"/>
    <w:rsid w:val="00037629"/>
    <w:rsid w:val="0004257F"/>
    <w:rsid w:val="00043190"/>
    <w:rsid w:val="00043E29"/>
    <w:rsid w:val="00044C1A"/>
    <w:rsid w:val="000517D4"/>
    <w:rsid w:val="00072219"/>
    <w:rsid w:val="00075698"/>
    <w:rsid w:val="0008009A"/>
    <w:rsid w:val="0008609A"/>
    <w:rsid w:val="00094503"/>
    <w:rsid w:val="000B508A"/>
    <w:rsid w:val="000B61FC"/>
    <w:rsid w:val="000C5A2F"/>
    <w:rsid w:val="000D13C3"/>
    <w:rsid w:val="000D3500"/>
    <w:rsid w:val="000D4685"/>
    <w:rsid w:val="000D4C7F"/>
    <w:rsid w:val="000D6895"/>
    <w:rsid w:val="000D69A3"/>
    <w:rsid w:val="000E0F1C"/>
    <w:rsid w:val="000E4762"/>
    <w:rsid w:val="000F386B"/>
    <w:rsid w:val="000F5465"/>
    <w:rsid w:val="000F7A8D"/>
    <w:rsid w:val="00104869"/>
    <w:rsid w:val="001052F5"/>
    <w:rsid w:val="001067BC"/>
    <w:rsid w:val="00114BAE"/>
    <w:rsid w:val="00117045"/>
    <w:rsid w:val="00117DFC"/>
    <w:rsid w:val="00121E4E"/>
    <w:rsid w:val="0012323E"/>
    <w:rsid w:val="001248ED"/>
    <w:rsid w:val="0013078F"/>
    <w:rsid w:val="00132370"/>
    <w:rsid w:val="00135FA1"/>
    <w:rsid w:val="00140CF4"/>
    <w:rsid w:val="00145D7B"/>
    <w:rsid w:val="001507DB"/>
    <w:rsid w:val="00151662"/>
    <w:rsid w:val="001620A8"/>
    <w:rsid w:val="0016342E"/>
    <w:rsid w:val="00163D3A"/>
    <w:rsid w:val="00167F11"/>
    <w:rsid w:val="00170E5B"/>
    <w:rsid w:val="00171DDB"/>
    <w:rsid w:val="001734BE"/>
    <w:rsid w:val="00173FF5"/>
    <w:rsid w:val="00175589"/>
    <w:rsid w:val="00176235"/>
    <w:rsid w:val="00180C57"/>
    <w:rsid w:val="00183293"/>
    <w:rsid w:val="00184E52"/>
    <w:rsid w:val="001932E1"/>
    <w:rsid w:val="00195696"/>
    <w:rsid w:val="00195B4F"/>
    <w:rsid w:val="001A24AB"/>
    <w:rsid w:val="001A2662"/>
    <w:rsid w:val="001A305E"/>
    <w:rsid w:val="001B1FFA"/>
    <w:rsid w:val="001B5034"/>
    <w:rsid w:val="001B6DEE"/>
    <w:rsid w:val="001C0A34"/>
    <w:rsid w:val="001C1FBF"/>
    <w:rsid w:val="001C3FD2"/>
    <w:rsid w:val="001C5CD6"/>
    <w:rsid w:val="001C6E96"/>
    <w:rsid w:val="001C703B"/>
    <w:rsid w:val="001C73BE"/>
    <w:rsid w:val="001D767A"/>
    <w:rsid w:val="001E6295"/>
    <w:rsid w:val="001E7740"/>
    <w:rsid w:val="001F3858"/>
    <w:rsid w:val="001F5F0E"/>
    <w:rsid w:val="001F71B3"/>
    <w:rsid w:val="00201F23"/>
    <w:rsid w:val="00203F5D"/>
    <w:rsid w:val="00210951"/>
    <w:rsid w:val="002120A2"/>
    <w:rsid w:val="00212DDD"/>
    <w:rsid w:val="0021497D"/>
    <w:rsid w:val="002163F2"/>
    <w:rsid w:val="00221182"/>
    <w:rsid w:val="00221922"/>
    <w:rsid w:val="002238A8"/>
    <w:rsid w:val="00225971"/>
    <w:rsid w:val="002276E9"/>
    <w:rsid w:val="002428ED"/>
    <w:rsid w:val="00251DFE"/>
    <w:rsid w:val="00257C15"/>
    <w:rsid w:val="00263259"/>
    <w:rsid w:val="00267F58"/>
    <w:rsid w:val="00271ECC"/>
    <w:rsid w:val="002721C2"/>
    <w:rsid w:val="002731A1"/>
    <w:rsid w:val="00276F60"/>
    <w:rsid w:val="0028105D"/>
    <w:rsid w:val="00281BF1"/>
    <w:rsid w:val="00282064"/>
    <w:rsid w:val="00282CD6"/>
    <w:rsid w:val="002861D3"/>
    <w:rsid w:val="00287978"/>
    <w:rsid w:val="0029231C"/>
    <w:rsid w:val="00294FD5"/>
    <w:rsid w:val="00295CD9"/>
    <w:rsid w:val="002962E2"/>
    <w:rsid w:val="002A2200"/>
    <w:rsid w:val="002B01A7"/>
    <w:rsid w:val="002B5681"/>
    <w:rsid w:val="002C1204"/>
    <w:rsid w:val="002C55C9"/>
    <w:rsid w:val="002C6431"/>
    <w:rsid w:val="002C75F7"/>
    <w:rsid w:val="002D0507"/>
    <w:rsid w:val="002D172C"/>
    <w:rsid w:val="002D47FC"/>
    <w:rsid w:val="002E1B6F"/>
    <w:rsid w:val="002E1D35"/>
    <w:rsid w:val="002E498E"/>
    <w:rsid w:val="002E5F8D"/>
    <w:rsid w:val="002E6360"/>
    <w:rsid w:val="002F3D28"/>
    <w:rsid w:val="002F64CA"/>
    <w:rsid w:val="003006A1"/>
    <w:rsid w:val="00301D48"/>
    <w:rsid w:val="00304BE2"/>
    <w:rsid w:val="003061F9"/>
    <w:rsid w:val="003078F2"/>
    <w:rsid w:val="00310963"/>
    <w:rsid w:val="003130B1"/>
    <w:rsid w:val="003159E5"/>
    <w:rsid w:val="00315E2D"/>
    <w:rsid w:val="00316334"/>
    <w:rsid w:val="00316CEB"/>
    <w:rsid w:val="003223BD"/>
    <w:rsid w:val="00323687"/>
    <w:rsid w:val="003272A9"/>
    <w:rsid w:val="00333D16"/>
    <w:rsid w:val="00344E68"/>
    <w:rsid w:val="0034603A"/>
    <w:rsid w:val="00351A9E"/>
    <w:rsid w:val="00354F69"/>
    <w:rsid w:val="00355653"/>
    <w:rsid w:val="00357405"/>
    <w:rsid w:val="00365A67"/>
    <w:rsid w:val="00365B57"/>
    <w:rsid w:val="00371CD9"/>
    <w:rsid w:val="003722A8"/>
    <w:rsid w:val="003740BA"/>
    <w:rsid w:val="00383C26"/>
    <w:rsid w:val="0039150B"/>
    <w:rsid w:val="00394296"/>
    <w:rsid w:val="0039780B"/>
    <w:rsid w:val="003A0CD9"/>
    <w:rsid w:val="003A12B0"/>
    <w:rsid w:val="003A3C6B"/>
    <w:rsid w:val="003A65E0"/>
    <w:rsid w:val="003B1509"/>
    <w:rsid w:val="003B194B"/>
    <w:rsid w:val="003B35B3"/>
    <w:rsid w:val="003B46E1"/>
    <w:rsid w:val="003B5D2C"/>
    <w:rsid w:val="003C519C"/>
    <w:rsid w:val="003C6D19"/>
    <w:rsid w:val="003D028F"/>
    <w:rsid w:val="003D614E"/>
    <w:rsid w:val="003E05D7"/>
    <w:rsid w:val="003E1171"/>
    <w:rsid w:val="003E7B0D"/>
    <w:rsid w:val="003F64A5"/>
    <w:rsid w:val="004056B7"/>
    <w:rsid w:val="00413060"/>
    <w:rsid w:val="00415054"/>
    <w:rsid w:val="0041537A"/>
    <w:rsid w:val="00427035"/>
    <w:rsid w:val="00430BD2"/>
    <w:rsid w:val="00433271"/>
    <w:rsid w:val="00434044"/>
    <w:rsid w:val="004345A9"/>
    <w:rsid w:val="004372D5"/>
    <w:rsid w:val="004416B2"/>
    <w:rsid w:val="004469FB"/>
    <w:rsid w:val="00454EAF"/>
    <w:rsid w:val="00455055"/>
    <w:rsid w:val="00455242"/>
    <w:rsid w:val="00456138"/>
    <w:rsid w:val="00460B06"/>
    <w:rsid w:val="004625B9"/>
    <w:rsid w:val="004641F6"/>
    <w:rsid w:val="00465315"/>
    <w:rsid w:val="00470134"/>
    <w:rsid w:val="00470B60"/>
    <w:rsid w:val="004710A4"/>
    <w:rsid w:val="00471C66"/>
    <w:rsid w:val="00477829"/>
    <w:rsid w:val="0048085C"/>
    <w:rsid w:val="004814C1"/>
    <w:rsid w:val="00481A9C"/>
    <w:rsid w:val="00485B5E"/>
    <w:rsid w:val="00487844"/>
    <w:rsid w:val="00492D39"/>
    <w:rsid w:val="00494FD0"/>
    <w:rsid w:val="004A554B"/>
    <w:rsid w:val="004B0481"/>
    <w:rsid w:val="004B6111"/>
    <w:rsid w:val="004C3908"/>
    <w:rsid w:val="004C5D5D"/>
    <w:rsid w:val="004C6335"/>
    <w:rsid w:val="004C70E3"/>
    <w:rsid w:val="004D331B"/>
    <w:rsid w:val="004D6CAF"/>
    <w:rsid w:val="004E021E"/>
    <w:rsid w:val="004E1F28"/>
    <w:rsid w:val="004E2FFB"/>
    <w:rsid w:val="004E344E"/>
    <w:rsid w:val="004E4F65"/>
    <w:rsid w:val="004E7110"/>
    <w:rsid w:val="004F09F0"/>
    <w:rsid w:val="004F34AC"/>
    <w:rsid w:val="004F3B5D"/>
    <w:rsid w:val="004F5E12"/>
    <w:rsid w:val="00502DBB"/>
    <w:rsid w:val="00506BEB"/>
    <w:rsid w:val="00507938"/>
    <w:rsid w:val="005133A1"/>
    <w:rsid w:val="005167C9"/>
    <w:rsid w:val="00517787"/>
    <w:rsid w:val="00521A03"/>
    <w:rsid w:val="00525BDB"/>
    <w:rsid w:val="00530D1A"/>
    <w:rsid w:val="0053337F"/>
    <w:rsid w:val="005348A8"/>
    <w:rsid w:val="005348AD"/>
    <w:rsid w:val="00535A1E"/>
    <w:rsid w:val="0055044A"/>
    <w:rsid w:val="005533AE"/>
    <w:rsid w:val="0055450F"/>
    <w:rsid w:val="00555757"/>
    <w:rsid w:val="00557F54"/>
    <w:rsid w:val="00561C6F"/>
    <w:rsid w:val="0056360E"/>
    <w:rsid w:val="00567973"/>
    <w:rsid w:val="00574E71"/>
    <w:rsid w:val="0058131F"/>
    <w:rsid w:val="00581838"/>
    <w:rsid w:val="00581A4E"/>
    <w:rsid w:val="005830C3"/>
    <w:rsid w:val="00587210"/>
    <w:rsid w:val="005902F5"/>
    <w:rsid w:val="005934CB"/>
    <w:rsid w:val="00596EEB"/>
    <w:rsid w:val="005A3F28"/>
    <w:rsid w:val="005B0402"/>
    <w:rsid w:val="005B08CC"/>
    <w:rsid w:val="005C0313"/>
    <w:rsid w:val="005C1764"/>
    <w:rsid w:val="005C6C09"/>
    <w:rsid w:val="005C6C56"/>
    <w:rsid w:val="005D2BA1"/>
    <w:rsid w:val="005D6848"/>
    <w:rsid w:val="005E0386"/>
    <w:rsid w:val="005E1184"/>
    <w:rsid w:val="005F0C97"/>
    <w:rsid w:val="005F325F"/>
    <w:rsid w:val="005F4D33"/>
    <w:rsid w:val="005F70AA"/>
    <w:rsid w:val="005F7499"/>
    <w:rsid w:val="0060057C"/>
    <w:rsid w:val="006041A5"/>
    <w:rsid w:val="0060612D"/>
    <w:rsid w:val="00615D61"/>
    <w:rsid w:val="006204DB"/>
    <w:rsid w:val="006206FE"/>
    <w:rsid w:val="0062262E"/>
    <w:rsid w:val="00622800"/>
    <w:rsid w:val="006301BE"/>
    <w:rsid w:val="00630651"/>
    <w:rsid w:val="00632A85"/>
    <w:rsid w:val="00634351"/>
    <w:rsid w:val="006376AE"/>
    <w:rsid w:val="00637F91"/>
    <w:rsid w:val="00644D5F"/>
    <w:rsid w:val="0065127F"/>
    <w:rsid w:val="0066153D"/>
    <w:rsid w:val="00663CDB"/>
    <w:rsid w:val="006672D8"/>
    <w:rsid w:val="006724E1"/>
    <w:rsid w:val="00672B69"/>
    <w:rsid w:val="00673629"/>
    <w:rsid w:val="00677DA9"/>
    <w:rsid w:val="00677E71"/>
    <w:rsid w:val="0068314A"/>
    <w:rsid w:val="006855DD"/>
    <w:rsid w:val="00687CA4"/>
    <w:rsid w:val="00692ABB"/>
    <w:rsid w:val="006A316B"/>
    <w:rsid w:val="006A56AE"/>
    <w:rsid w:val="006B18E1"/>
    <w:rsid w:val="006B1F84"/>
    <w:rsid w:val="006B2F9E"/>
    <w:rsid w:val="006B4FCB"/>
    <w:rsid w:val="006B5DC9"/>
    <w:rsid w:val="006B6295"/>
    <w:rsid w:val="006C56DA"/>
    <w:rsid w:val="006D01CB"/>
    <w:rsid w:val="006D1BDB"/>
    <w:rsid w:val="006D2754"/>
    <w:rsid w:val="006D2D16"/>
    <w:rsid w:val="006D7038"/>
    <w:rsid w:val="006E3EA7"/>
    <w:rsid w:val="006E4257"/>
    <w:rsid w:val="006E5A6F"/>
    <w:rsid w:val="006E7B0F"/>
    <w:rsid w:val="006F1EE4"/>
    <w:rsid w:val="006F5B83"/>
    <w:rsid w:val="006F5C45"/>
    <w:rsid w:val="00703C3B"/>
    <w:rsid w:val="0070597E"/>
    <w:rsid w:val="007114FB"/>
    <w:rsid w:val="007128B3"/>
    <w:rsid w:val="00712ADD"/>
    <w:rsid w:val="007162B1"/>
    <w:rsid w:val="007210A5"/>
    <w:rsid w:val="007210F4"/>
    <w:rsid w:val="00723190"/>
    <w:rsid w:val="00730B83"/>
    <w:rsid w:val="0073192B"/>
    <w:rsid w:val="00732E0C"/>
    <w:rsid w:val="00745C9A"/>
    <w:rsid w:val="007462DF"/>
    <w:rsid w:val="00750331"/>
    <w:rsid w:val="00750A9B"/>
    <w:rsid w:val="007517B2"/>
    <w:rsid w:val="00754BED"/>
    <w:rsid w:val="00754DD2"/>
    <w:rsid w:val="007553D1"/>
    <w:rsid w:val="00756DA6"/>
    <w:rsid w:val="00760ADE"/>
    <w:rsid w:val="00772B07"/>
    <w:rsid w:val="00773915"/>
    <w:rsid w:val="007765D3"/>
    <w:rsid w:val="00777174"/>
    <w:rsid w:val="007838DF"/>
    <w:rsid w:val="00785165"/>
    <w:rsid w:val="007917E4"/>
    <w:rsid w:val="00794602"/>
    <w:rsid w:val="00795B0F"/>
    <w:rsid w:val="00795B86"/>
    <w:rsid w:val="007A05C8"/>
    <w:rsid w:val="007A0885"/>
    <w:rsid w:val="007A183B"/>
    <w:rsid w:val="007A3332"/>
    <w:rsid w:val="007B5A69"/>
    <w:rsid w:val="007B63E9"/>
    <w:rsid w:val="007C042B"/>
    <w:rsid w:val="007C343E"/>
    <w:rsid w:val="007C65FA"/>
    <w:rsid w:val="007D2EAC"/>
    <w:rsid w:val="007D3A92"/>
    <w:rsid w:val="007D474A"/>
    <w:rsid w:val="007D65EB"/>
    <w:rsid w:val="007E1DEA"/>
    <w:rsid w:val="007E57DD"/>
    <w:rsid w:val="007E6A4E"/>
    <w:rsid w:val="007E72BF"/>
    <w:rsid w:val="007E73CA"/>
    <w:rsid w:val="007F032C"/>
    <w:rsid w:val="007F2593"/>
    <w:rsid w:val="007F5D45"/>
    <w:rsid w:val="00802B19"/>
    <w:rsid w:val="00817BF1"/>
    <w:rsid w:val="00820E6A"/>
    <w:rsid w:val="008276C0"/>
    <w:rsid w:val="00844258"/>
    <w:rsid w:val="00854E83"/>
    <w:rsid w:val="008572E4"/>
    <w:rsid w:val="008635AF"/>
    <w:rsid w:val="00870E07"/>
    <w:rsid w:val="0087279F"/>
    <w:rsid w:val="008812DC"/>
    <w:rsid w:val="00883FD6"/>
    <w:rsid w:val="00885417"/>
    <w:rsid w:val="008865DD"/>
    <w:rsid w:val="0089306E"/>
    <w:rsid w:val="0089441C"/>
    <w:rsid w:val="00895653"/>
    <w:rsid w:val="008968F2"/>
    <w:rsid w:val="00896CAF"/>
    <w:rsid w:val="008A11BF"/>
    <w:rsid w:val="008A2091"/>
    <w:rsid w:val="008A75DE"/>
    <w:rsid w:val="008B4A69"/>
    <w:rsid w:val="008B51D8"/>
    <w:rsid w:val="008B59EB"/>
    <w:rsid w:val="008B6C75"/>
    <w:rsid w:val="008C262D"/>
    <w:rsid w:val="008C532F"/>
    <w:rsid w:val="008C6500"/>
    <w:rsid w:val="008C79F3"/>
    <w:rsid w:val="008D1077"/>
    <w:rsid w:val="008D464B"/>
    <w:rsid w:val="008D6F5C"/>
    <w:rsid w:val="008E2EC3"/>
    <w:rsid w:val="008F371B"/>
    <w:rsid w:val="008F48AE"/>
    <w:rsid w:val="008F69AC"/>
    <w:rsid w:val="00903A39"/>
    <w:rsid w:val="00906C3A"/>
    <w:rsid w:val="00910FA1"/>
    <w:rsid w:val="009231F1"/>
    <w:rsid w:val="00924BD5"/>
    <w:rsid w:val="0092555E"/>
    <w:rsid w:val="0092649C"/>
    <w:rsid w:val="00933512"/>
    <w:rsid w:val="009344BD"/>
    <w:rsid w:val="0093661B"/>
    <w:rsid w:val="00941C98"/>
    <w:rsid w:val="009540D9"/>
    <w:rsid w:val="0096117C"/>
    <w:rsid w:val="0096163B"/>
    <w:rsid w:val="00963235"/>
    <w:rsid w:val="00966023"/>
    <w:rsid w:val="00967CEF"/>
    <w:rsid w:val="00974579"/>
    <w:rsid w:val="00977B18"/>
    <w:rsid w:val="00983B79"/>
    <w:rsid w:val="0098574F"/>
    <w:rsid w:val="0098650E"/>
    <w:rsid w:val="009869A7"/>
    <w:rsid w:val="009937A7"/>
    <w:rsid w:val="009A2563"/>
    <w:rsid w:val="009A33A1"/>
    <w:rsid w:val="009B01C7"/>
    <w:rsid w:val="009B1ABD"/>
    <w:rsid w:val="009B29A0"/>
    <w:rsid w:val="009C753E"/>
    <w:rsid w:val="009D7F90"/>
    <w:rsid w:val="009E3330"/>
    <w:rsid w:val="009F2379"/>
    <w:rsid w:val="00A04537"/>
    <w:rsid w:val="00A11C57"/>
    <w:rsid w:val="00A13D79"/>
    <w:rsid w:val="00A20DED"/>
    <w:rsid w:val="00A21B38"/>
    <w:rsid w:val="00A300CB"/>
    <w:rsid w:val="00A31767"/>
    <w:rsid w:val="00A34E1E"/>
    <w:rsid w:val="00A35600"/>
    <w:rsid w:val="00A36A22"/>
    <w:rsid w:val="00A36E65"/>
    <w:rsid w:val="00A41798"/>
    <w:rsid w:val="00A501B7"/>
    <w:rsid w:val="00A51C1E"/>
    <w:rsid w:val="00A544FA"/>
    <w:rsid w:val="00A5571F"/>
    <w:rsid w:val="00A763DB"/>
    <w:rsid w:val="00A901C4"/>
    <w:rsid w:val="00A96E93"/>
    <w:rsid w:val="00A970B6"/>
    <w:rsid w:val="00A97857"/>
    <w:rsid w:val="00AA3565"/>
    <w:rsid w:val="00AA4D9B"/>
    <w:rsid w:val="00AA637A"/>
    <w:rsid w:val="00AB0B90"/>
    <w:rsid w:val="00AC143A"/>
    <w:rsid w:val="00AC2093"/>
    <w:rsid w:val="00AC3925"/>
    <w:rsid w:val="00AC3AAA"/>
    <w:rsid w:val="00AC7271"/>
    <w:rsid w:val="00AD3D0C"/>
    <w:rsid w:val="00AD6F04"/>
    <w:rsid w:val="00AE000F"/>
    <w:rsid w:val="00AE083C"/>
    <w:rsid w:val="00AE0996"/>
    <w:rsid w:val="00AF126B"/>
    <w:rsid w:val="00AF1FD6"/>
    <w:rsid w:val="00AF24A3"/>
    <w:rsid w:val="00AF2D9C"/>
    <w:rsid w:val="00AF3EB3"/>
    <w:rsid w:val="00B00F29"/>
    <w:rsid w:val="00B018AC"/>
    <w:rsid w:val="00B059F7"/>
    <w:rsid w:val="00B122C1"/>
    <w:rsid w:val="00B12845"/>
    <w:rsid w:val="00B13227"/>
    <w:rsid w:val="00B15A3C"/>
    <w:rsid w:val="00B17886"/>
    <w:rsid w:val="00B2346D"/>
    <w:rsid w:val="00B35390"/>
    <w:rsid w:val="00B36DD6"/>
    <w:rsid w:val="00B42DE5"/>
    <w:rsid w:val="00B45E5A"/>
    <w:rsid w:val="00B514F6"/>
    <w:rsid w:val="00B5204C"/>
    <w:rsid w:val="00B564BF"/>
    <w:rsid w:val="00B7077A"/>
    <w:rsid w:val="00B72D6D"/>
    <w:rsid w:val="00B73FA5"/>
    <w:rsid w:val="00B740B1"/>
    <w:rsid w:val="00B741B3"/>
    <w:rsid w:val="00B76278"/>
    <w:rsid w:val="00B806B3"/>
    <w:rsid w:val="00B81FC4"/>
    <w:rsid w:val="00B836D0"/>
    <w:rsid w:val="00B83790"/>
    <w:rsid w:val="00B92004"/>
    <w:rsid w:val="00B92A08"/>
    <w:rsid w:val="00B95A90"/>
    <w:rsid w:val="00B97767"/>
    <w:rsid w:val="00BA025D"/>
    <w:rsid w:val="00BA0A6B"/>
    <w:rsid w:val="00BA1B12"/>
    <w:rsid w:val="00BA5425"/>
    <w:rsid w:val="00BA572D"/>
    <w:rsid w:val="00BA5A4B"/>
    <w:rsid w:val="00BB0C27"/>
    <w:rsid w:val="00BB40FE"/>
    <w:rsid w:val="00BC1173"/>
    <w:rsid w:val="00BD3511"/>
    <w:rsid w:val="00BE2386"/>
    <w:rsid w:val="00BE6270"/>
    <w:rsid w:val="00BE7A3B"/>
    <w:rsid w:val="00BF2133"/>
    <w:rsid w:val="00BF22B1"/>
    <w:rsid w:val="00C17212"/>
    <w:rsid w:val="00C20982"/>
    <w:rsid w:val="00C246E9"/>
    <w:rsid w:val="00C262D4"/>
    <w:rsid w:val="00C3068B"/>
    <w:rsid w:val="00C336C0"/>
    <w:rsid w:val="00C34FFC"/>
    <w:rsid w:val="00C43F00"/>
    <w:rsid w:val="00C52FF4"/>
    <w:rsid w:val="00C7456C"/>
    <w:rsid w:val="00C77608"/>
    <w:rsid w:val="00C8381B"/>
    <w:rsid w:val="00C84785"/>
    <w:rsid w:val="00C93932"/>
    <w:rsid w:val="00C949FA"/>
    <w:rsid w:val="00CA0D4D"/>
    <w:rsid w:val="00CA5316"/>
    <w:rsid w:val="00CA63FA"/>
    <w:rsid w:val="00CA7176"/>
    <w:rsid w:val="00CA7496"/>
    <w:rsid w:val="00CA7A74"/>
    <w:rsid w:val="00CB36DE"/>
    <w:rsid w:val="00CB5421"/>
    <w:rsid w:val="00CC2481"/>
    <w:rsid w:val="00CC2E22"/>
    <w:rsid w:val="00CD1E6D"/>
    <w:rsid w:val="00CD37D7"/>
    <w:rsid w:val="00CD4A66"/>
    <w:rsid w:val="00CD5520"/>
    <w:rsid w:val="00CD7486"/>
    <w:rsid w:val="00CD762C"/>
    <w:rsid w:val="00CE33BA"/>
    <w:rsid w:val="00CE740B"/>
    <w:rsid w:val="00CE743F"/>
    <w:rsid w:val="00CF0F5D"/>
    <w:rsid w:val="00D109C0"/>
    <w:rsid w:val="00D114AC"/>
    <w:rsid w:val="00D13129"/>
    <w:rsid w:val="00D17730"/>
    <w:rsid w:val="00D20E92"/>
    <w:rsid w:val="00D21BEC"/>
    <w:rsid w:val="00D22E85"/>
    <w:rsid w:val="00D24CF5"/>
    <w:rsid w:val="00D25A77"/>
    <w:rsid w:val="00D2717E"/>
    <w:rsid w:val="00D315FF"/>
    <w:rsid w:val="00D36003"/>
    <w:rsid w:val="00D37D4A"/>
    <w:rsid w:val="00D4003E"/>
    <w:rsid w:val="00D41F82"/>
    <w:rsid w:val="00D42EF9"/>
    <w:rsid w:val="00D53CB8"/>
    <w:rsid w:val="00D54D07"/>
    <w:rsid w:val="00D60251"/>
    <w:rsid w:val="00D66940"/>
    <w:rsid w:val="00D75C0D"/>
    <w:rsid w:val="00D77CF0"/>
    <w:rsid w:val="00D8080B"/>
    <w:rsid w:val="00D8138D"/>
    <w:rsid w:val="00D82642"/>
    <w:rsid w:val="00D847DF"/>
    <w:rsid w:val="00D86773"/>
    <w:rsid w:val="00D87329"/>
    <w:rsid w:val="00D875A8"/>
    <w:rsid w:val="00D95710"/>
    <w:rsid w:val="00D96CAD"/>
    <w:rsid w:val="00D9748B"/>
    <w:rsid w:val="00DA4B90"/>
    <w:rsid w:val="00DA4FDA"/>
    <w:rsid w:val="00DA564F"/>
    <w:rsid w:val="00DB039E"/>
    <w:rsid w:val="00DB0A2C"/>
    <w:rsid w:val="00DB0A6C"/>
    <w:rsid w:val="00DB24C0"/>
    <w:rsid w:val="00DB2870"/>
    <w:rsid w:val="00DB54C3"/>
    <w:rsid w:val="00DB7847"/>
    <w:rsid w:val="00DC0B3E"/>
    <w:rsid w:val="00DC486C"/>
    <w:rsid w:val="00DC5FE7"/>
    <w:rsid w:val="00DC664B"/>
    <w:rsid w:val="00DD34BE"/>
    <w:rsid w:val="00DD3DE4"/>
    <w:rsid w:val="00DE4937"/>
    <w:rsid w:val="00DE59D0"/>
    <w:rsid w:val="00DE7C4F"/>
    <w:rsid w:val="00DF322D"/>
    <w:rsid w:val="00DF3FA9"/>
    <w:rsid w:val="00E016C8"/>
    <w:rsid w:val="00E037E9"/>
    <w:rsid w:val="00E045C9"/>
    <w:rsid w:val="00E05189"/>
    <w:rsid w:val="00E10C6B"/>
    <w:rsid w:val="00E10D5C"/>
    <w:rsid w:val="00E118BF"/>
    <w:rsid w:val="00E2490B"/>
    <w:rsid w:val="00E25D75"/>
    <w:rsid w:val="00E2713C"/>
    <w:rsid w:val="00E304C9"/>
    <w:rsid w:val="00E310C0"/>
    <w:rsid w:val="00E374FD"/>
    <w:rsid w:val="00E5446A"/>
    <w:rsid w:val="00E56B2E"/>
    <w:rsid w:val="00E57605"/>
    <w:rsid w:val="00E6087F"/>
    <w:rsid w:val="00E6139E"/>
    <w:rsid w:val="00E6548E"/>
    <w:rsid w:val="00E65EA0"/>
    <w:rsid w:val="00E67D80"/>
    <w:rsid w:val="00E77597"/>
    <w:rsid w:val="00E777B5"/>
    <w:rsid w:val="00E804FC"/>
    <w:rsid w:val="00E806DC"/>
    <w:rsid w:val="00E819FD"/>
    <w:rsid w:val="00E82263"/>
    <w:rsid w:val="00E83408"/>
    <w:rsid w:val="00E83C97"/>
    <w:rsid w:val="00E92E67"/>
    <w:rsid w:val="00EA09B1"/>
    <w:rsid w:val="00EA43A7"/>
    <w:rsid w:val="00EB0037"/>
    <w:rsid w:val="00EB6987"/>
    <w:rsid w:val="00EB70EF"/>
    <w:rsid w:val="00EC28D1"/>
    <w:rsid w:val="00EC6366"/>
    <w:rsid w:val="00EC7FD8"/>
    <w:rsid w:val="00ED2233"/>
    <w:rsid w:val="00ED5754"/>
    <w:rsid w:val="00ED5905"/>
    <w:rsid w:val="00ED7EB8"/>
    <w:rsid w:val="00EE48FC"/>
    <w:rsid w:val="00EE53FE"/>
    <w:rsid w:val="00EE5B23"/>
    <w:rsid w:val="00EF114C"/>
    <w:rsid w:val="00F07BE4"/>
    <w:rsid w:val="00F122D3"/>
    <w:rsid w:val="00F12305"/>
    <w:rsid w:val="00F15F2C"/>
    <w:rsid w:val="00F17BAF"/>
    <w:rsid w:val="00F2009D"/>
    <w:rsid w:val="00F21ADB"/>
    <w:rsid w:val="00F2222A"/>
    <w:rsid w:val="00F31371"/>
    <w:rsid w:val="00F33821"/>
    <w:rsid w:val="00F36BBA"/>
    <w:rsid w:val="00F36C52"/>
    <w:rsid w:val="00F432E5"/>
    <w:rsid w:val="00F4339E"/>
    <w:rsid w:val="00F4742C"/>
    <w:rsid w:val="00F52F76"/>
    <w:rsid w:val="00F533FB"/>
    <w:rsid w:val="00F56601"/>
    <w:rsid w:val="00F66AB8"/>
    <w:rsid w:val="00F66AFD"/>
    <w:rsid w:val="00F67C25"/>
    <w:rsid w:val="00F70857"/>
    <w:rsid w:val="00F77DE5"/>
    <w:rsid w:val="00F84632"/>
    <w:rsid w:val="00F85B69"/>
    <w:rsid w:val="00F865E1"/>
    <w:rsid w:val="00F91704"/>
    <w:rsid w:val="00F91997"/>
    <w:rsid w:val="00FA26F3"/>
    <w:rsid w:val="00FA280B"/>
    <w:rsid w:val="00FA40F6"/>
    <w:rsid w:val="00FA729A"/>
    <w:rsid w:val="00FB4176"/>
    <w:rsid w:val="00FB608D"/>
    <w:rsid w:val="00FB60D9"/>
    <w:rsid w:val="00FC0C2C"/>
    <w:rsid w:val="00FC36B5"/>
    <w:rsid w:val="00FD63E6"/>
    <w:rsid w:val="00FE15CB"/>
    <w:rsid w:val="00FE1C21"/>
    <w:rsid w:val="00FE1FB4"/>
    <w:rsid w:val="00FE3F63"/>
    <w:rsid w:val="00FE5201"/>
    <w:rsid w:val="00FE6059"/>
    <w:rsid w:val="00FF00C5"/>
    <w:rsid w:val="00FF142D"/>
    <w:rsid w:val="00FF2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CF3E19"/>
  <w15:docId w15:val="{23BA4ABB-0688-4649-B58E-3EF9D398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2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6153D"/>
    <w:pPr>
      <w:tabs>
        <w:tab w:val="center" w:pos="4513"/>
        <w:tab w:val="right" w:pos="9026"/>
      </w:tabs>
    </w:pPr>
  </w:style>
  <w:style w:type="character" w:customStyle="1" w:styleId="HeaderChar">
    <w:name w:val="Header Char"/>
    <w:basedOn w:val="DefaultParagraphFont"/>
    <w:link w:val="Header"/>
    <w:uiPriority w:val="99"/>
    <w:rsid w:val="0066153D"/>
    <w:rPr>
      <w:sz w:val="24"/>
      <w:szCs w:val="24"/>
    </w:rPr>
  </w:style>
  <w:style w:type="paragraph" w:styleId="Footer">
    <w:name w:val="footer"/>
    <w:basedOn w:val="Normal"/>
    <w:link w:val="FooterChar"/>
    <w:unhideWhenUsed/>
    <w:rsid w:val="0066153D"/>
    <w:pPr>
      <w:tabs>
        <w:tab w:val="center" w:pos="4513"/>
        <w:tab w:val="right" w:pos="9026"/>
      </w:tabs>
    </w:pPr>
  </w:style>
  <w:style w:type="character" w:customStyle="1" w:styleId="FooterChar">
    <w:name w:val="Footer Char"/>
    <w:basedOn w:val="DefaultParagraphFont"/>
    <w:link w:val="Footer"/>
    <w:rsid w:val="0066153D"/>
    <w:rPr>
      <w:sz w:val="24"/>
      <w:szCs w:val="24"/>
    </w:rPr>
  </w:style>
  <w:style w:type="paragraph" w:customStyle="1" w:styleId="Default">
    <w:name w:val="Default"/>
    <w:rsid w:val="0066153D"/>
    <w:pPr>
      <w:widowControl w:val="0"/>
      <w:autoSpaceDE w:val="0"/>
      <w:autoSpaceDN w:val="0"/>
      <w:adjustRightInd w:val="0"/>
    </w:pPr>
    <w:rPr>
      <w:rFonts w:ascii="Tondo" w:hAnsi="Tondo" w:cs="Tondo"/>
      <w:color w:val="000000"/>
      <w:sz w:val="24"/>
      <w:szCs w:val="24"/>
    </w:rPr>
  </w:style>
  <w:style w:type="paragraph" w:styleId="BalloonText">
    <w:name w:val="Balloon Text"/>
    <w:basedOn w:val="Normal"/>
    <w:link w:val="BalloonTextChar"/>
    <w:uiPriority w:val="99"/>
    <w:semiHidden/>
    <w:unhideWhenUsed/>
    <w:rsid w:val="004C3908"/>
    <w:rPr>
      <w:rFonts w:ascii="Tahoma" w:hAnsi="Tahoma" w:cs="Tahoma"/>
      <w:sz w:val="16"/>
      <w:szCs w:val="16"/>
    </w:rPr>
  </w:style>
  <w:style w:type="character" w:customStyle="1" w:styleId="BalloonTextChar">
    <w:name w:val="Balloon Text Char"/>
    <w:basedOn w:val="DefaultParagraphFont"/>
    <w:link w:val="BalloonText"/>
    <w:uiPriority w:val="99"/>
    <w:semiHidden/>
    <w:rsid w:val="004C3908"/>
    <w:rPr>
      <w:rFonts w:ascii="Tahoma" w:hAnsi="Tahoma" w:cs="Tahoma"/>
      <w:sz w:val="16"/>
      <w:szCs w:val="16"/>
    </w:rPr>
  </w:style>
  <w:style w:type="character" w:styleId="Hyperlink">
    <w:name w:val="Hyperlink"/>
    <w:basedOn w:val="DefaultParagraphFont"/>
    <w:rsid w:val="007E72BF"/>
    <w:rPr>
      <w:color w:val="0000FF"/>
      <w:u w:val="single"/>
    </w:rPr>
  </w:style>
  <w:style w:type="table" w:styleId="TableGrid">
    <w:name w:val="Table Grid"/>
    <w:basedOn w:val="TableNormal"/>
    <w:locked/>
    <w:rsid w:val="00441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55DD"/>
    <w:pPr>
      <w:ind w:left="720"/>
      <w:contextualSpacing/>
    </w:pPr>
  </w:style>
  <w:style w:type="paragraph" w:styleId="FootnoteText">
    <w:name w:val="footnote text"/>
    <w:basedOn w:val="Normal"/>
    <w:link w:val="FootnoteTextChar"/>
    <w:uiPriority w:val="99"/>
    <w:semiHidden/>
    <w:unhideWhenUsed/>
    <w:rsid w:val="00DC486C"/>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DC486C"/>
    <w:rPr>
      <w:rFonts w:asciiTheme="minorHAnsi" w:eastAsiaTheme="minorHAnsi" w:hAnsiTheme="minorHAnsi" w:cstheme="minorBidi"/>
      <w:sz w:val="20"/>
      <w:szCs w:val="20"/>
      <w:lang w:val="en-GB"/>
    </w:rPr>
  </w:style>
  <w:style w:type="character" w:styleId="FootnoteReference">
    <w:name w:val="footnote reference"/>
    <w:basedOn w:val="DefaultParagraphFont"/>
    <w:uiPriority w:val="99"/>
    <w:semiHidden/>
    <w:unhideWhenUsed/>
    <w:rsid w:val="00DC486C"/>
    <w:rPr>
      <w:vertAlign w:val="superscript"/>
    </w:rPr>
  </w:style>
  <w:style w:type="character" w:styleId="CommentReference">
    <w:name w:val="annotation reference"/>
    <w:basedOn w:val="DefaultParagraphFont"/>
    <w:uiPriority w:val="99"/>
    <w:semiHidden/>
    <w:unhideWhenUsed/>
    <w:rsid w:val="00BA0A6B"/>
    <w:rPr>
      <w:sz w:val="16"/>
      <w:szCs w:val="16"/>
    </w:rPr>
  </w:style>
  <w:style w:type="paragraph" w:styleId="CommentText">
    <w:name w:val="annotation text"/>
    <w:basedOn w:val="Normal"/>
    <w:link w:val="CommentTextChar"/>
    <w:uiPriority w:val="99"/>
    <w:semiHidden/>
    <w:unhideWhenUsed/>
    <w:rsid w:val="00BA0A6B"/>
    <w:rPr>
      <w:sz w:val="20"/>
      <w:szCs w:val="20"/>
    </w:rPr>
  </w:style>
  <w:style w:type="character" w:customStyle="1" w:styleId="CommentTextChar">
    <w:name w:val="Comment Text Char"/>
    <w:basedOn w:val="DefaultParagraphFont"/>
    <w:link w:val="CommentText"/>
    <w:uiPriority w:val="99"/>
    <w:semiHidden/>
    <w:rsid w:val="00BA0A6B"/>
    <w:rPr>
      <w:sz w:val="20"/>
      <w:szCs w:val="20"/>
    </w:rPr>
  </w:style>
  <w:style w:type="paragraph" w:styleId="CommentSubject">
    <w:name w:val="annotation subject"/>
    <w:basedOn w:val="CommentText"/>
    <w:next w:val="CommentText"/>
    <w:link w:val="CommentSubjectChar"/>
    <w:uiPriority w:val="99"/>
    <w:semiHidden/>
    <w:unhideWhenUsed/>
    <w:rsid w:val="00BA0A6B"/>
    <w:rPr>
      <w:b/>
      <w:bCs/>
    </w:rPr>
  </w:style>
  <w:style w:type="character" w:customStyle="1" w:styleId="CommentSubjectChar">
    <w:name w:val="Comment Subject Char"/>
    <w:basedOn w:val="CommentTextChar"/>
    <w:link w:val="CommentSubject"/>
    <w:uiPriority w:val="99"/>
    <w:semiHidden/>
    <w:rsid w:val="00BA0A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084499">
      <w:bodyDiv w:val="1"/>
      <w:marLeft w:val="0"/>
      <w:marRight w:val="0"/>
      <w:marTop w:val="0"/>
      <w:marBottom w:val="0"/>
      <w:divBdr>
        <w:top w:val="none" w:sz="0" w:space="0" w:color="auto"/>
        <w:left w:val="none" w:sz="0" w:space="0" w:color="auto"/>
        <w:bottom w:val="none" w:sz="0" w:space="0" w:color="auto"/>
        <w:right w:val="none" w:sz="0" w:space="0" w:color="auto"/>
      </w:divBdr>
    </w:div>
    <w:div w:id="807626324">
      <w:bodyDiv w:val="1"/>
      <w:marLeft w:val="0"/>
      <w:marRight w:val="0"/>
      <w:marTop w:val="0"/>
      <w:marBottom w:val="0"/>
      <w:divBdr>
        <w:top w:val="none" w:sz="0" w:space="0" w:color="auto"/>
        <w:left w:val="none" w:sz="0" w:space="0" w:color="auto"/>
        <w:bottom w:val="none" w:sz="0" w:space="0" w:color="auto"/>
        <w:right w:val="none" w:sz="0" w:space="0" w:color="auto"/>
      </w:divBdr>
    </w:div>
    <w:div w:id="175894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F5BC3-41FD-42BF-B8CB-309813C61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4531</Words>
  <Characters>23034</Characters>
  <Application>Microsoft Office Word</Application>
  <DocSecurity>0</DocSecurity>
  <Lines>191</Lines>
  <Paragraphs>55</Paragraphs>
  <ScaleCrop>false</ScaleCrop>
  <HeadingPairs>
    <vt:vector size="2" baseType="variant">
      <vt:variant>
        <vt:lpstr>Title</vt:lpstr>
      </vt:variant>
      <vt:variant>
        <vt:i4>1</vt:i4>
      </vt:variant>
    </vt:vector>
  </HeadingPairs>
  <TitlesOfParts>
    <vt:vector size="1" baseType="lpstr">
      <vt:lpstr>Decision</vt:lpstr>
    </vt:vector>
  </TitlesOfParts>
  <Company>Microsoft Corporation</Company>
  <LinksUpToDate>false</LinksUpToDate>
  <CharactersWithSpaces>27510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dc:title>
  <dc:subject>First-tier Tribunal for Scotland (Health and Education Chamber)</dc:subject>
  <dc:creator>Timothy Stewart</dc:creator>
  <cp:keywords>First-tier Tribunal; Health and Education Chamber</cp:keywords>
  <dc:description>First-tier Tribunal for Scotland (Health and Education Chamber) Case Management System</dc:description>
  <cp:lastModifiedBy>Auchie, Derek</cp:lastModifiedBy>
  <cp:revision>3</cp:revision>
  <dcterms:created xsi:type="dcterms:W3CDTF">2023-05-12T17:08:00Z</dcterms:created>
  <dcterms:modified xsi:type="dcterms:W3CDTF">2023-06-16T15:39:00Z</dcterms:modified>
</cp:coreProperties>
</file>