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0CFFB" w14:textId="77777777" w:rsidR="00BA025D" w:rsidRPr="00CE740B" w:rsidRDefault="00394296" w:rsidP="00424123">
      <w:pPr>
        <w:jc w:val="center"/>
        <w:rPr>
          <w:rFonts w:ascii="Arial" w:hAnsi="Arial" w:cs="Arial"/>
          <w:b/>
          <w:u w:val="single"/>
        </w:rPr>
      </w:pPr>
      <w:bookmarkStart w:id="0" w:name="_GoBack"/>
      <w:bookmarkEnd w:id="0"/>
      <w:r>
        <w:rPr>
          <w:rFonts w:ascii="Arial" w:hAnsi="Arial" w:cs="Arial"/>
          <w:b/>
          <w:u w:val="single"/>
        </w:rPr>
        <w:t>DECISION OF THE TRIBUNAL</w:t>
      </w:r>
    </w:p>
    <w:p w14:paraId="4B879D36" w14:textId="136348CA" w:rsidR="00BA025D" w:rsidRDefault="00BA025D" w:rsidP="00424123">
      <w:pPr>
        <w:rPr>
          <w:rFonts w:ascii="Arial" w:hAnsi="Arial" w:cs="Arial"/>
        </w:rPr>
      </w:pPr>
    </w:p>
    <w:p w14:paraId="62EC25F4" w14:textId="50978E77" w:rsidR="001A35F2" w:rsidRDefault="001A35F2" w:rsidP="001A35F2">
      <w:pPr>
        <w:jc w:val="center"/>
        <w:rPr>
          <w:rFonts w:ascii="Arial" w:hAnsi="Arial" w:cs="Arial"/>
          <w:b/>
          <w:u w:val="single"/>
        </w:rPr>
      </w:pPr>
      <w:r w:rsidRPr="001A35F2">
        <w:rPr>
          <w:rFonts w:ascii="Arial" w:hAnsi="Arial" w:cs="Arial"/>
          <w:b/>
          <w:u w:val="single"/>
        </w:rPr>
        <w:t>FTS/HEC/AC/21/0058</w:t>
      </w:r>
    </w:p>
    <w:p w14:paraId="614155B4" w14:textId="2281B881" w:rsidR="001A35F2" w:rsidRDefault="001A35F2" w:rsidP="001A35F2">
      <w:pPr>
        <w:jc w:val="center"/>
        <w:rPr>
          <w:rFonts w:ascii="Arial" w:hAnsi="Arial" w:cs="Arial"/>
          <w:b/>
          <w:u w:val="single"/>
        </w:rPr>
      </w:pPr>
    </w:p>
    <w:tbl>
      <w:tblPr>
        <w:tblStyle w:val="TableGrid"/>
        <w:tblW w:w="0" w:type="auto"/>
        <w:tblLook w:val="04A0" w:firstRow="1" w:lastRow="0" w:firstColumn="1" w:lastColumn="0" w:noHBand="0" w:noVBand="1"/>
      </w:tblPr>
      <w:tblGrid>
        <w:gridCol w:w="9629"/>
      </w:tblGrid>
      <w:tr w:rsidR="001A35F2" w14:paraId="5955AECD" w14:textId="77777777" w:rsidTr="00FE69DC">
        <w:tc>
          <w:tcPr>
            <w:tcW w:w="9629" w:type="dxa"/>
          </w:tcPr>
          <w:p w14:paraId="2E751510" w14:textId="77777777" w:rsidR="001A35F2" w:rsidRDefault="001A35F2" w:rsidP="00FE69DC">
            <w:pPr>
              <w:outlineLvl w:val="0"/>
              <w:rPr>
                <w:rFonts w:ascii="Arial" w:hAnsi="Arial" w:cs="Arial"/>
                <w:b/>
              </w:rPr>
            </w:pPr>
            <w:r>
              <w:rPr>
                <w:rFonts w:ascii="Arial" w:hAnsi="Arial" w:cs="Arial"/>
                <w:b/>
              </w:rPr>
              <w:t xml:space="preserve">List of Witnesses: </w:t>
            </w:r>
          </w:p>
          <w:p w14:paraId="5CB5C095" w14:textId="77777777" w:rsidR="001A35F2" w:rsidRDefault="001A35F2" w:rsidP="00FE69DC">
            <w:pPr>
              <w:outlineLvl w:val="0"/>
              <w:rPr>
                <w:rFonts w:ascii="Arial" w:hAnsi="Arial" w:cs="Arial"/>
                <w:b/>
              </w:rPr>
            </w:pPr>
          </w:p>
          <w:p w14:paraId="43A9EFB1" w14:textId="40F44C4D" w:rsidR="001A35F2" w:rsidRDefault="001A35F2" w:rsidP="00FE69DC">
            <w:pPr>
              <w:outlineLvl w:val="0"/>
              <w:rPr>
                <w:rFonts w:ascii="Arial" w:hAnsi="Arial" w:cs="Arial"/>
                <w:b/>
              </w:rPr>
            </w:pPr>
            <w:r>
              <w:rPr>
                <w:rFonts w:ascii="Arial" w:hAnsi="Arial" w:cs="Arial"/>
                <w:b/>
              </w:rPr>
              <w:t>For the appellant:</w:t>
            </w:r>
          </w:p>
          <w:p w14:paraId="77200401" w14:textId="77777777" w:rsidR="001A35F2" w:rsidRDefault="001A35F2" w:rsidP="00FE69DC">
            <w:pPr>
              <w:outlineLvl w:val="0"/>
              <w:rPr>
                <w:rFonts w:ascii="Arial" w:hAnsi="Arial" w:cs="Arial"/>
                <w:b/>
              </w:rPr>
            </w:pPr>
          </w:p>
          <w:p w14:paraId="695D31CA" w14:textId="471FC5B0" w:rsidR="001A35F2" w:rsidRDefault="001A35F2" w:rsidP="00FE69DC">
            <w:pPr>
              <w:outlineLvl w:val="0"/>
              <w:rPr>
                <w:rFonts w:ascii="Arial" w:hAnsi="Arial" w:cs="Arial"/>
              </w:rPr>
            </w:pPr>
            <w:r>
              <w:rPr>
                <w:rFonts w:ascii="Arial" w:hAnsi="Arial" w:cs="Arial"/>
              </w:rPr>
              <w:t>T</w:t>
            </w:r>
            <w:r w:rsidRPr="00515147">
              <w:rPr>
                <w:rFonts w:ascii="Arial" w:hAnsi="Arial" w:cs="Arial"/>
              </w:rPr>
              <w:t xml:space="preserve">he appellant </w:t>
            </w:r>
          </w:p>
          <w:p w14:paraId="79ABD61B" w14:textId="77777777" w:rsidR="001A35F2" w:rsidRDefault="001A35F2" w:rsidP="00FE69DC">
            <w:pPr>
              <w:outlineLvl w:val="0"/>
              <w:rPr>
                <w:rFonts w:ascii="Arial" w:hAnsi="Arial" w:cs="Arial"/>
              </w:rPr>
            </w:pPr>
          </w:p>
          <w:p w14:paraId="5041B7A7" w14:textId="2B36B1A7" w:rsidR="001A35F2" w:rsidRDefault="001A35F2" w:rsidP="00FE69DC">
            <w:pPr>
              <w:outlineLvl w:val="0"/>
              <w:rPr>
                <w:rFonts w:ascii="Arial" w:hAnsi="Arial" w:cs="Arial"/>
                <w:b/>
              </w:rPr>
            </w:pPr>
            <w:r>
              <w:rPr>
                <w:rFonts w:ascii="Arial" w:hAnsi="Arial" w:cs="Arial"/>
                <w:b/>
              </w:rPr>
              <w:t xml:space="preserve">For the education authority: </w:t>
            </w:r>
          </w:p>
          <w:p w14:paraId="6C4A14C7" w14:textId="77777777" w:rsidR="001A35F2" w:rsidRDefault="001A35F2" w:rsidP="00FE69DC">
            <w:pPr>
              <w:outlineLvl w:val="0"/>
              <w:rPr>
                <w:rFonts w:ascii="Arial" w:hAnsi="Arial" w:cs="Arial"/>
                <w:b/>
              </w:rPr>
            </w:pPr>
          </w:p>
          <w:p w14:paraId="4EB3C152" w14:textId="1673223C" w:rsidR="001A35F2" w:rsidRDefault="001A35F2" w:rsidP="001A35F2">
            <w:pPr>
              <w:outlineLvl w:val="0"/>
              <w:rPr>
                <w:rFonts w:ascii="Arial" w:hAnsi="Arial" w:cs="Arial"/>
                <w:bCs/>
              </w:rPr>
            </w:pPr>
            <w:r w:rsidRPr="001A35F2">
              <w:rPr>
                <w:rFonts w:ascii="Arial" w:hAnsi="Arial" w:cs="Arial"/>
                <w:bCs/>
              </w:rPr>
              <w:t xml:space="preserve">Principal Teacher of Inclusion </w:t>
            </w:r>
            <w:r>
              <w:rPr>
                <w:rFonts w:ascii="Arial" w:hAnsi="Arial" w:cs="Arial"/>
                <w:bCs/>
              </w:rPr>
              <w:t>‘Witness A’</w:t>
            </w:r>
          </w:p>
          <w:p w14:paraId="59F51BC1" w14:textId="77777777" w:rsidR="001A35F2" w:rsidRDefault="001A35F2" w:rsidP="001A35F2">
            <w:pPr>
              <w:outlineLvl w:val="0"/>
              <w:rPr>
                <w:rFonts w:ascii="Arial" w:hAnsi="Arial" w:cs="Arial"/>
                <w:bCs/>
              </w:rPr>
            </w:pPr>
          </w:p>
          <w:p w14:paraId="222C3ED4" w14:textId="77777777" w:rsidR="001A35F2" w:rsidRDefault="001A35F2" w:rsidP="001A35F2">
            <w:pPr>
              <w:outlineLvl w:val="0"/>
              <w:rPr>
                <w:rFonts w:ascii="Arial" w:hAnsi="Arial" w:cs="Arial"/>
              </w:rPr>
            </w:pPr>
            <w:r>
              <w:rPr>
                <w:rFonts w:ascii="Arial" w:hAnsi="Arial" w:cs="Arial"/>
              </w:rPr>
              <w:t xml:space="preserve">Child’s class teacher </w:t>
            </w:r>
            <w:r w:rsidRPr="001A35F2">
              <w:rPr>
                <w:rFonts w:ascii="Arial" w:hAnsi="Arial" w:cs="Arial"/>
              </w:rPr>
              <w:t>‘Witness B’</w:t>
            </w:r>
          </w:p>
          <w:p w14:paraId="13E1D283" w14:textId="5EB6B435" w:rsidR="001A35F2" w:rsidRPr="001A35F2" w:rsidRDefault="001A35F2" w:rsidP="001A35F2">
            <w:pPr>
              <w:outlineLvl w:val="0"/>
              <w:rPr>
                <w:rFonts w:ascii="Arial" w:hAnsi="Arial" w:cs="Arial"/>
                <w:bCs/>
              </w:rPr>
            </w:pPr>
          </w:p>
        </w:tc>
      </w:tr>
    </w:tbl>
    <w:p w14:paraId="658FE5BB" w14:textId="5C6D31F7" w:rsidR="001A35F2" w:rsidRDefault="001A35F2" w:rsidP="001A35F2">
      <w:pPr>
        <w:jc w:val="center"/>
        <w:rPr>
          <w:rFonts w:ascii="Arial" w:hAnsi="Arial" w:cs="Arial"/>
          <w:b/>
          <w:u w:val="single"/>
        </w:rPr>
      </w:pPr>
    </w:p>
    <w:p w14:paraId="51D2E219" w14:textId="4A7AD5B1" w:rsidR="00867F22" w:rsidRDefault="00A76DA7" w:rsidP="00424123">
      <w:pPr>
        <w:spacing w:line="360" w:lineRule="auto"/>
        <w:rPr>
          <w:rFonts w:ascii="Arial" w:eastAsia="Arial" w:hAnsi="Arial" w:cs="Arial"/>
          <w:color w:val="000000"/>
          <w:szCs w:val="22"/>
          <w:lang w:val="en-GB" w:eastAsia="en-GB"/>
        </w:rPr>
      </w:pPr>
      <w:r w:rsidRPr="00A76DA7">
        <w:rPr>
          <w:rFonts w:ascii="Arial" w:eastAsia="Arial" w:hAnsi="Arial" w:cs="Arial"/>
          <w:color w:val="000000"/>
          <w:szCs w:val="22"/>
          <w:lang w:val="en-GB" w:eastAsia="en-GB"/>
        </w:rPr>
        <w:t>In this decision the following phrases or abbreviations are used</w:t>
      </w:r>
      <w:r>
        <w:rPr>
          <w:rFonts w:ascii="Arial" w:eastAsia="Arial" w:hAnsi="Arial" w:cs="Arial"/>
          <w:color w:val="000000"/>
          <w:szCs w:val="22"/>
          <w:lang w:val="en-GB" w:eastAsia="en-GB"/>
        </w:rPr>
        <w:t>:</w:t>
      </w:r>
    </w:p>
    <w:p w14:paraId="0988103E" w14:textId="3CEE62DF" w:rsidR="00A76DA7" w:rsidRDefault="00A76DA7" w:rsidP="00424123">
      <w:pPr>
        <w:spacing w:line="360" w:lineRule="auto"/>
        <w:rPr>
          <w:rFonts w:ascii="Arial" w:eastAsia="Arial" w:hAnsi="Arial" w:cs="Arial"/>
          <w:color w:val="000000"/>
          <w:szCs w:val="22"/>
          <w:lang w:val="en-GB" w:eastAsia="en-GB"/>
        </w:rPr>
      </w:pPr>
      <w:r>
        <w:rPr>
          <w:rFonts w:ascii="Arial" w:eastAsia="Arial" w:hAnsi="Arial" w:cs="Arial"/>
          <w:color w:val="000000"/>
          <w:szCs w:val="22"/>
          <w:lang w:val="en-GB" w:eastAsia="en-GB"/>
        </w:rPr>
        <w:t xml:space="preserve">The school </w:t>
      </w:r>
    </w:p>
    <w:p w14:paraId="0A031D21" w14:textId="3EFB799D" w:rsidR="00A76DA7" w:rsidRDefault="00A76DA7" w:rsidP="00424123">
      <w:pPr>
        <w:spacing w:line="360" w:lineRule="auto"/>
        <w:rPr>
          <w:rFonts w:ascii="Arial" w:eastAsia="Arial" w:hAnsi="Arial" w:cs="Arial"/>
          <w:color w:val="000000"/>
          <w:szCs w:val="22"/>
          <w:lang w:val="en-GB" w:eastAsia="en-GB"/>
        </w:rPr>
      </w:pPr>
      <w:r>
        <w:rPr>
          <w:rFonts w:ascii="Arial" w:eastAsia="Arial" w:hAnsi="Arial" w:cs="Arial"/>
          <w:color w:val="000000"/>
          <w:szCs w:val="22"/>
          <w:lang w:val="en-GB" w:eastAsia="en-GB"/>
        </w:rPr>
        <w:t>The Act – the Equality Act 2010</w:t>
      </w:r>
    </w:p>
    <w:p w14:paraId="3462411C" w14:textId="77777777" w:rsidR="00A76DA7" w:rsidRPr="00A76DA7" w:rsidRDefault="00A76DA7" w:rsidP="00424123">
      <w:pPr>
        <w:spacing w:line="259" w:lineRule="auto"/>
        <w:rPr>
          <w:rFonts w:ascii="Arial" w:eastAsia="Arial" w:hAnsi="Arial" w:cs="Arial"/>
          <w:color w:val="000000"/>
          <w:szCs w:val="22"/>
          <w:lang w:val="en-GB" w:eastAsia="en-GB"/>
        </w:rPr>
      </w:pPr>
      <w:r w:rsidRPr="00A76DA7">
        <w:rPr>
          <w:rFonts w:ascii="Arial" w:eastAsia="Arial" w:hAnsi="Arial" w:cs="Arial"/>
          <w:color w:val="000000"/>
          <w:szCs w:val="22"/>
          <w:lang w:val="en-GB" w:eastAsia="en-GB"/>
        </w:rPr>
        <w:t>‘</w:t>
      </w:r>
      <w:proofErr w:type="gramStart"/>
      <w:r w:rsidRPr="00A76DA7">
        <w:rPr>
          <w:rFonts w:ascii="Arial" w:eastAsia="Arial" w:hAnsi="Arial" w:cs="Arial"/>
          <w:color w:val="000000"/>
          <w:szCs w:val="22"/>
          <w:lang w:val="en-GB" w:eastAsia="en-GB"/>
        </w:rPr>
        <w:t>rule</w:t>
      </w:r>
      <w:proofErr w:type="gramEnd"/>
      <w:r w:rsidRPr="00A76DA7">
        <w:rPr>
          <w:rFonts w:ascii="Arial" w:eastAsia="Arial" w:hAnsi="Arial" w:cs="Arial"/>
          <w:color w:val="000000"/>
          <w:szCs w:val="22"/>
          <w:lang w:val="en-GB" w:eastAsia="en-GB"/>
        </w:rPr>
        <w:t xml:space="preserve">’ references The First-tier Tribunal for Scotland Health and Education </w:t>
      </w:r>
    </w:p>
    <w:p w14:paraId="039D8EFA" w14:textId="2672B023" w:rsidR="00A76DA7" w:rsidRDefault="00A76DA7" w:rsidP="00424123">
      <w:pPr>
        <w:spacing w:line="259" w:lineRule="auto"/>
        <w:rPr>
          <w:rFonts w:ascii="Arial" w:eastAsia="Arial" w:hAnsi="Arial" w:cs="Arial"/>
          <w:color w:val="000000"/>
          <w:szCs w:val="22"/>
          <w:lang w:val="en-GB" w:eastAsia="en-GB"/>
        </w:rPr>
      </w:pPr>
      <w:r w:rsidRPr="00A76DA7">
        <w:rPr>
          <w:rFonts w:ascii="Arial" w:eastAsia="Arial" w:hAnsi="Arial" w:cs="Arial"/>
          <w:color w:val="000000"/>
          <w:szCs w:val="22"/>
          <w:lang w:val="en-GB" w:eastAsia="en-GB"/>
        </w:rPr>
        <w:t>Chamber Rules of Procedure 2018</w:t>
      </w:r>
    </w:p>
    <w:p w14:paraId="18DBFCB8" w14:textId="77777777" w:rsidR="00A76DA7" w:rsidRDefault="00A76DA7" w:rsidP="00424123">
      <w:pPr>
        <w:spacing w:line="259" w:lineRule="auto"/>
        <w:rPr>
          <w:rFonts w:ascii="Arial" w:eastAsia="Arial" w:hAnsi="Arial" w:cs="Arial"/>
          <w:color w:val="000000"/>
          <w:szCs w:val="22"/>
          <w:lang w:val="en-GB" w:eastAsia="en-GB"/>
        </w:rPr>
      </w:pPr>
    </w:p>
    <w:p w14:paraId="7B0A8A61" w14:textId="4A1338F7" w:rsidR="00A76DA7" w:rsidRPr="00A76DA7" w:rsidRDefault="001A35F2" w:rsidP="00424123">
      <w:pPr>
        <w:spacing w:line="259" w:lineRule="auto"/>
        <w:rPr>
          <w:rFonts w:ascii="Arial" w:eastAsia="Arial" w:hAnsi="Arial" w:cs="Arial"/>
          <w:color w:val="000000"/>
          <w:szCs w:val="22"/>
          <w:lang w:val="en-GB" w:eastAsia="en-GB"/>
        </w:rPr>
      </w:pPr>
      <w:r w:rsidRPr="00A76DA7">
        <w:rPr>
          <w:rFonts w:ascii="Arial" w:eastAsia="Arial" w:hAnsi="Arial" w:cs="Arial"/>
          <w:color w:val="000000"/>
          <w:szCs w:val="22"/>
          <w:lang w:val="en-GB" w:eastAsia="en-GB"/>
        </w:rPr>
        <w:t xml:space="preserve">Technical </w:t>
      </w:r>
      <w:r>
        <w:rPr>
          <w:rFonts w:ascii="Arial" w:eastAsia="Arial" w:hAnsi="Arial" w:cs="Arial"/>
          <w:color w:val="000000"/>
          <w:szCs w:val="22"/>
          <w:lang w:val="en-GB" w:eastAsia="en-GB"/>
        </w:rPr>
        <w:t>Guidance</w:t>
      </w:r>
      <w:r w:rsidR="00A76DA7">
        <w:rPr>
          <w:rFonts w:ascii="Arial" w:eastAsia="Arial" w:hAnsi="Arial" w:cs="Arial"/>
          <w:color w:val="000000"/>
          <w:szCs w:val="22"/>
          <w:lang w:val="en-GB" w:eastAsia="en-GB"/>
        </w:rPr>
        <w:t xml:space="preserve"> - </w:t>
      </w:r>
      <w:r w:rsidR="00A76DA7" w:rsidRPr="00A76DA7">
        <w:rPr>
          <w:rFonts w:ascii="Arial" w:eastAsia="Arial" w:hAnsi="Arial" w:cs="Arial"/>
          <w:color w:val="000000"/>
          <w:szCs w:val="22"/>
          <w:lang w:val="en-GB" w:eastAsia="en-GB"/>
        </w:rPr>
        <w:t xml:space="preserve">Technical Guidance for Schools in Scotland, Equality and </w:t>
      </w:r>
    </w:p>
    <w:p w14:paraId="5075417E" w14:textId="7273CB39" w:rsidR="00A76DA7" w:rsidRDefault="00A76DA7" w:rsidP="00C578D0">
      <w:pPr>
        <w:spacing w:line="259" w:lineRule="auto"/>
        <w:rPr>
          <w:rFonts w:ascii="Arial" w:eastAsia="Arial" w:hAnsi="Arial" w:cs="Arial"/>
          <w:color w:val="000000"/>
          <w:szCs w:val="22"/>
          <w:lang w:val="en-GB" w:eastAsia="en-GB"/>
        </w:rPr>
      </w:pPr>
      <w:r w:rsidRPr="00A76DA7">
        <w:rPr>
          <w:rFonts w:ascii="Arial" w:eastAsia="Arial" w:hAnsi="Arial" w:cs="Arial"/>
          <w:color w:val="000000"/>
          <w:szCs w:val="22"/>
          <w:lang w:val="en-GB" w:eastAsia="en-GB"/>
        </w:rPr>
        <w:t>Human Rights Commission</w:t>
      </w:r>
    </w:p>
    <w:p w14:paraId="5F483753" w14:textId="77777777" w:rsidR="00C578D0" w:rsidRPr="00867F22" w:rsidRDefault="00C578D0" w:rsidP="00C578D0">
      <w:pPr>
        <w:spacing w:line="259" w:lineRule="auto"/>
        <w:rPr>
          <w:rFonts w:ascii="Arial" w:eastAsia="Arial" w:hAnsi="Arial" w:cs="Arial"/>
          <w:color w:val="000000"/>
          <w:szCs w:val="22"/>
          <w:lang w:val="en-GB" w:eastAsia="en-GB"/>
        </w:rPr>
      </w:pPr>
    </w:p>
    <w:p w14:paraId="2238BF10" w14:textId="77777777" w:rsidR="00867F22" w:rsidRPr="00867F22" w:rsidRDefault="00867F22" w:rsidP="00424123">
      <w:pPr>
        <w:keepNext/>
        <w:keepLines/>
        <w:spacing w:after="4" w:line="360" w:lineRule="auto"/>
        <w:ind w:left="-5" w:right="50" w:hanging="10"/>
        <w:outlineLvl w:val="0"/>
        <w:rPr>
          <w:rFonts w:ascii="Arial" w:eastAsia="Arial" w:hAnsi="Arial" w:cs="Arial"/>
          <w:b/>
          <w:color w:val="000000"/>
          <w:szCs w:val="22"/>
          <w:lang w:val="en-GB" w:eastAsia="en-GB"/>
        </w:rPr>
      </w:pPr>
      <w:r w:rsidRPr="00867F22">
        <w:rPr>
          <w:rFonts w:ascii="Arial" w:eastAsia="Arial" w:hAnsi="Arial" w:cs="Arial"/>
          <w:b/>
          <w:color w:val="000000"/>
          <w:szCs w:val="22"/>
          <w:lang w:val="en-GB" w:eastAsia="en-GB"/>
        </w:rPr>
        <w:t xml:space="preserve">Claim </w:t>
      </w:r>
    </w:p>
    <w:p w14:paraId="76068474" w14:textId="77777777" w:rsidR="00867F22" w:rsidRPr="00867F22" w:rsidRDefault="00867F22" w:rsidP="00424123">
      <w:pPr>
        <w:spacing w:after="6" w:line="360" w:lineRule="auto"/>
        <w:rPr>
          <w:rFonts w:ascii="Arial" w:eastAsia="Arial" w:hAnsi="Arial" w:cs="Arial"/>
          <w:color w:val="000000"/>
          <w:szCs w:val="22"/>
          <w:lang w:val="en-GB" w:eastAsia="en-GB"/>
        </w:rPr>
      </w:pPr>
      <w:r w:rsidRPr="00867F22">
        <w:rPr>
          <w:rFonts w:ascii="Arial" w:eastAsia="Arial" w:hAnsi="Arial" w:cs="Arial"/>
          <w:b/>
          <w:color w:val="000000"/>
          <w:szCs w:val="22"/>
          <w:lang w:val="en-GB" w:eastAsia="en-GB"/>
        </w:rPr>
        <w:t xml:space="preserve"> </w:t>
      </w:r>
    </w:p>
    <w:p w14:paraId="73144675" w14:textId="4106B334" w:rsidR="00867F22" w:rsidRPr="00867F22" w:rsidRDefault="00867F22" w:rsidP="00424123">
      <w:pPr>
        <w:numPr>
          <w:ilvl w:val="0"/>
          <w:numId w:val="4"/>
        </w:numPr>
        <w:spacing w:after="5" w:line="360" w:lineRule="auto"/>
        <w:ind w:right="60" w:hanging="363"/>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The claimant is the child’s mother. The claim was lodged with the </w:t>
      </w:r>
      <w:r w:rsidR="00035B44">
        <w:rPr>
          <w:rFonts w:ascii="Arial" w:eastAsia="Arial" w:hAnsi="Arial" w:cs="Arial"/>
          <w:color w:val="000000"/>
          <w:szCs w:val="22"/>
          <w:lang w:val="en-GB" w:eastAsia="en-GB"/>
        </w:rPr>
        <w:t>T</w:t>
      </w:r>
      <w:r w:rsidRPr="00867F22">
        <w:rPr>
          <w:rFonts w:ascii="Arial" w:eastAsia="Arial" w:hAnsi="Arial" w:cs="Arial"/>
          <w:color w:val="000000"/>
          <w:szCs w:val="22"/>
          <w:lang w:val="en-GB" w:eastAsia="en-GB"/>
        </w:rPr>
        <w:t xml:space="preserve">ribunal </w:t>
      </w:r>
      <w:r w:rsidR="00C578D0">
        <w:rPr>
          <w:rFonts w:ascii="Arial" w:eastAsia="Arial" w:hAnsi="Arial" w:cs="Arial"/>
          <w:color w:val="000000"/>
          <w:szCs w:val="22"/>
          <w:lang w:val="en-GB" w:eastAsia="en-GB"/>
        </w:rPr>
        <w:t>in</w:t>
      </w:r>
      <w:r w:rsidRPr="00867F22">
        <w:rPr>
          <w:rFonts w:ascii="Arial" w:eastAsia="Arial" w:hAnsi="Arial" w:cs="Arial"/>
          <w:color w:val="000000"/>
          <w:szCs w:val="22"/>
          <w:lang w:val="en-GB" w:eastAsia="en-GB"/>
        </w:rPr>
        <w:t xml:space="preserve"> May 2021 and alleges that the responsible body should have made reasonable adjustments to the provision of education to the child </w:t>
      </w:r>
      <w:r w:rsidR="00C578D0">
        <w:rPr>
          <w:rFonts w:ascii="Arial" w:eastAsia="Arial" w:hAnsi="Arial" w:cs="Arial"/>
          <w:color w:val="000000"/>
          <w:szCs w:val="22"/>
          <w:lang w:val="en-GB" w:eastAsia="en-GB"/>
        </w:rPr>
        <w:t>in</w:t>
      </w:r>
      <w:r w:rsidRPr="00867F22">
        <w:rPr>
          <w:rFonts w:ascii="Arial" w:eastAsia="Arial" w:hAnsi="Arial" w:cs="Arial"/>
          <w:color w:val="000000"/>
          <w:szCs w:val="22"/>
          <w:lang w:val="en-GB" w:eastAsia="en-GB"/>
        </w:rPr>
        <w:t xml:space="preserve"> April 2021.  Specificall</w:t>
      </w:r>
      <w:r w:rsidR="00035B44">
        <w:rPr>
          <w:rFonts w:ascii="Arial" w:eastAsia="Arial" w:hAnsi="Arial" w:cs="Arial"/>
          <w:color w:val="000000"/>
          <w:szCs w:val="22"/>
          <w:lang w:val="en-GB" w:eastAsia="en-GB"/>
        </w:rPr>
        <w:t>y</w:t>
      </w:r>
      <w:r w:rsidR="00C578D0" w:rsidRPr="00867F22">
        <w:rPr>
          <w:rFonts w:ascii="Arial" w:eastAsia="Arial" w:hAnsi="Arial" w:cs="Arial"/>
          <w:color w:val="000000"/>
          <w:szCs w:val="22"/>
          <w:lang w:val="en-GB" w:eastAsia="en-GB"/>
        </w:rPr>
        <w:t>, the</w:t>
      </w:r>
      <w:r w:rsidRPr="00867F22">
        <w:rPr>
          <w:rFonts w:ascii="Arial" w:eastAsia="Arial" w:hAnsi="Arial" w:cs="Arial"/>
          <w:color w:val="000000"/>
          <w:szCs w:val="22"/>
          <w:lang w:val="en-GB" w:eastAsia="en-GB"/>
        </w:rPr>
        <w:t xml:space="preserve"> claimant avers </w:t>
      </w:r>
      <w:r w:rsidR="00C578D0" w:rsidRPr="00867F22">
        <w:rPr>
          <w:rFonts w:ascii="Arial" w:eastAsia="Arial" w:hAnsi="Arial" w:cs="Arial"/>
          <w:color w:val="000000"/>
          <w:szCs w:val="22"/>
          <w:lang w:val="en-GB" w:eastAsia="en-GB"/>
        </w:rPr>
        <w:t>that the</w:t>
      </w:r>
      <w:r w:rsidRPr="00867F22">
        <w:rPr>
          <w:rFonts w:ascii="Arial" w:eastAsia="Arial" w:hAnsi="Arial" w:cs="Arial"/>
          <w:color w:val="000000"/>
          <w:szCs w:val="22"/>
          <w:lang w:val="en-GB" w:eastAsia="en-GB"/>
        </w:rPr>
        <w:t xml:space="preserve"> responsible body failed to make reasonable adjustments in its provision of a school project on this date. The claimant argues that as a consequence of the failures of the responsible body, the child was unable to participate in this project. </w:t>
      </w:r>
    </w:p>
    <w:p w14:paraId="6BDFDB21" w14:textId="77777777" w:rsidR="00867F22" w:rsidRPr="00867F22" w:rsidRDefault="00867F22" w:rsidP="00424123">
      <w:pPr>
        <w:spacing w:after="5" w:line="360" w:lineRule="auto"/>
        <w:ind w:left="363" w:right="60"/>
        <w:rPr>
          <w:rFonts w:ascii="Arial" w:eastAsia="Arial" w:hAnsi="Arial" w:cs="Arial"/>
          <w:color w:val="000000"/>
          <w:szCs w:val="22"/>
          <w:lang w:val="en-GB" w:eastAsia="en-GB"/>
        </w:rPr>
      </w:pPr>
    </w:p>
    <w:p w14:paraId="76A68A2A" w14:textId="591A837A" w:rsidR="00867F22" w:rsidRDefault="00867F22" w:rsidP="00C578D0">
      <w:pPr>
        <w:numPr>
          <w:ilvl w:val="0"/>
          <w:numId w:val="4"/>
        </w:numPr>
        <w:spacing w:after="5" w:line="360" w:lineRule="auto"/>
        <w:ind w:right="60" w:hanging="363"/>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The claimant alleges that the responsible body failed to make reasonable adjustments in terms of the Equality Act 2010 </w:t>
      </w:r>
      <w:r w:rsidRPr="00867F22">
        <w:rPr>
          <w:rFonts w:ascii="Arial" w:eastAsia="Arial" w:hAnsi="Arial" w:cs="Arial"/>
          <w:b/>
          <w:color w:val="000000"/>
          <w:szCs w:val="22"/>
          <w:lang w:val="en-GB" w:eastAsia="en-GB"/>
        </w:rPr>
        <w:t>(the 2010 Act)</w:t>
      </w:r>
      <w:r w:rsidRPr="00867F22">
        <w:rPr>
          <w:rFonts w:ascii="Arial" w:eastAsia="Arial" w:hAnsi="Arial" w:cs="Arial"/>
          <w:color w:val="000000"/>
          <w:szCs w:val="22"/>
          <w:lang w:val="en-GB" w:eastAsia="en-GB"/>
        </w:rPr>
        <w:t xml:space="preserve">.  </w:t>
      </w:r>
      <w:r w:rsidRPr="00867F22">
        <w:rPr>
          <w:rFonts w:ascii="Arial" w:eastAsia="Arial" w:hAnsi="Arial" w:cs="Arial"/>
          <w:color w:val="000000"/>
          <w:szCs w:val="22"/>
          <w:lang w:val="en-GB" w:eastAsia="en-GB"/>
        </w:rPr>
        <w:lastRenderedPageBreak/>
        <w:t xml:space="preserve">The claimant seeks a statement that discrimination has occurred and that an apology be provided by the responsible body, amongst other remedies. </w:t>
      </w:r>
    </w:p>
    <w:p w14:paraId="5A29E93D" w14:textId="77777777" w:rsidR="00C578D0" w:rsidRDefault="00C578D0" w:rsidP="00C578D0">
      <w:pPr>
        <w:pStyle w:val="ListParagraph"/>
        <w:rPr>
          <w:rFonts w:ascii="Arial" w:eastAsia="Arial" w:hAnsi="Arial" w:cs="Arial"/>
          <w:color w:val="000000"/>
          <w:szCs w:val="22"/>
          <w:lang w:val="en-GB" w:eastAsia="en-GB"/>
        </w:rPr>
      </w:pPr>
    </w:p>
    <w:p w14:paraId="6932BA81" w14:textId="77777777" w:rsidR="00C578D0" w:rsidRPr="00C578D0" w:rsidRDefault="00C578D0" w:rsidP="00C578D0">
      <w:pPr>
        <w:spacing w:after="5" w:line="360" w:lineRule="auto"/>
        <w:ind w:left="363" w:right="60"/>
        <w:rPr>
          <w:rFonts w:ascii="Arial" w:eastAsia="Arial" w:hAnsi="Arial" w:cs="Arial"/>
          <w:color w:val="000000"/>
          <w:szCs w:val="22"/>
          <w:lang w:val="en-GB" w:eastAsia="en-GB"/>
        </w:rPr>
      </w:pPr>
    </w:p>
    <w:p w14:paraId="6E0F7447" w14:textId="77777777" w:rsidR="00867F22" w:rsidRPr="00867F22" w:rsidRDefault="00867F22" w:rsidP="00424123">
      <w:pPr>
        <w:keepNext/>
        <w:keepLines/>
        <w:spacing w:after="4" w:line="360" w:lineRule="auto"/>
        <w:ind w:left="-5" w:right="50" w:hanging="10"/>
        <w:outlineLvl w:val="0"/>
        <w:rPr>
          <w:rFonts w:ascii="Arial" w:eastAsia="Arial" w:hAnsi="Arial" w:cs="Arial"/>
          <w:b/>
          <w:color w:val="000000"/>
          <w:szCs w:val="22"/>
          <w:lang w:val="en-GB" w:eastAsia="en-GB"/>
        </w:rPr>
      </w:pPr>
      <w:r w:rsidRPr="00867F22">
        <w:rPr>
          <w:rFonts w:ascii="Arial" w:eastAsia="Arial" w:hAnsi="Arial" w:cs="Arial"/>
          <w:b/>
          <w:color w:val="000000"/>
          <w:szCs w:val="22"/>
          <w:lang w:val="en-GB" w:eastAsia="en-GB"/>
        </w:rPr>
        <w:t xml:space="preserve">Decision </w:t>
      </w:r>
    </w:p>
    <w:p w14:paraId="61ECADEB" w14:textId="77777777" w:rsidR="00867F22" w:rsidRPr="00867F22" w:rsidRDefault="00867F22" w:rsidP="00424123">
      <w:pPr>
        <w:spacing w:line="360" w:lineRule="auto"/>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 </w:t>
      </w:r>
    </w:p>
    <w:p w14:paraId="4FD90063" w14:textId="77777777" w:rsidR="00867F22" w:rsidRPr="00867F22" w:rsidRDefault="00867F22" w:rsidP="00424123">
      <w:pPr>
        <w:spacing w:after="5" w:line="360" w:lineRule="auto"/>
        <w:ind w:left="348" w:right="60" w:hanging="363"/>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3. We find that the responsible body has not failed to comply with its duty to make reasonable adjustments in terms of section 20 of the 2010 Act and dismiss the claim.  </w:t>
      </w:r>
    </w:p>
    <w:p w14:paraId="4A16217A" w14:textId="24278869" w:rsidR="00B917CE" w:rsidRPr="00C578D0" w:rsidRDefault="00867F22" w:rsidP="00C578D0">
      <w:pPr>
        <w:spacing w:line="360" w:lineRule="auto"/>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 </w:t>
      </w:r>
    </w:p>
    <w:p w14:paraId="3F22BAAD" w14:textId="77CB3751" w:rsidR="00867F22" w:rsidRPr="00867F22" w:rsidRDefault="00867F22" w:rsidP="00424123">
      <w:pPr>
        <w:keepNext/>
        <w:keepLines/>
        <w:spacing w:after="4" w:line="360" w:lineRule="auto"/>
        <w:ind w:left="-5" w:right="50" w:hanging="10"/>
        <w:outlineLvl w:val="0"/>
        <w:rPr>
          <w:rFonts w:ascii="Arial" w:eastAsia="Arial" w:hAnsi="Arial" w:cs="Arial"/>
          <w:b/>
          <w:color w:val="000000"/>
          <w:szCs w:val="22"/>
          <w:lang w:val="en-GB" w:eastAsia="en-GB"/>
        </w:rPr>
      </w:pPr>
      <w:r w:rsidRPr="00867F22">
        <w:rPr>
          <w:rFonts w:ascii="Arial" w:eastAsia="Arial" w:hAnsi="Arial" w:cs="Arial"/>
          <w:b/>
          <w:color w:val="000000"/>
          <w:szCs w:val="22"/>
          <w:lang w:val="en-GB" w:eastAsia="en-GB"/>
        </w:rPr>
        <w:t xml:space="preserve">Process </w:t>
      </w:r>
    </w:p>
    <w:p w14:paraId="32604402" w14:textId="77777777" w:rsidR="00867F22" w:rsidRPr="00867F22" w:rsidRDefault="00867F22" w:rsidP="00424123">
      <w:pPr>
        <w:spacing w:line="360" w:lineRule="auto"/>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 </w:t>
      </w:r>
    </w:p>
    <w:p w14:paraId="321DCD4E" w14:textId="77DE3BEA" w:rsidR="00867F22" w:rsidRPr="00867F22" w:rsidRDefault="00867F22" w:rsidP="00424123">
      <w:pPr>
        <w:numPr>
          <w:ilvl w:val="0"/>
          <w:numId w:val="5"/>
        </w:numPr>
        <w:spacing w:after="5" w:line="360" w:lineRule="auto"/>
        <w:ind w:right="60" w:hanging="363"/>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A number of case management calls (“CMC”) took place </w:t>
      </w:r>
      <w:r w:rsidR="00C578D0">
        <w:rPr>
          <w:rFonts w:ascii="Arial" w:eastAsia="Arial" w:hAnsi="Arial" w:cs="Arial"/>
          <w:color w:val="000000"/>
          <w:szCs w:val="22"/>
          <w:lang w:val="en-GB" w:eastAsia="en-GB"/>
        </w:rPr>
        <w:t xml:space="preserve">in </w:t>
      </w:r>
      <w:r w:rsidRPr="00867F22">
        <w:rPr>
          <w:rFonts w:ascii="Arial" w:eastAsia="Arial" w:hAnsi="Arial" w:cs="Arial"/>
          <w:color w:val="000000"/>
          <w:szCs w:val="22"/>
          <w:lang w:val="en-GB" w:eastAsia="en-GB"/>
        </w:rPr>
        <w:t>September</w:t>
      </w:r>
      <w:r w:rsidR="00C578D0">
        <w:rPr>
          <w:rFonts w:ascii="Arial" w:eastAsia="Arial" w:hAnsi="Arial" w:cs="Arial"/>
          <w:color w:val="000000"/>
          <w:szCs w:val="22"/>
          <w:lang w:val="en-GB" w:eastAsia="en-GB"/>
        </w:rPr>
        <w:t xml:space="preserve"> and</w:t>
      </w:r>
      <w:r w:rsidRPr="00867F22">
        <w:rPr>
          <w:rFonts w:ascii="Arial" w:eastAsia="Arial" w:hAnsi="Arial" w:cs="Arial"/>
          <w:color w:val="000000"/>
          <w:szCs w:val="22"/>
          <w:lang w:val="en-GB" w:eastAsia="en-GB"/>
        </w:rPr>
        <w:t xml:space="preserve"> November 2021. Over the course of these calls the responsible body was directed to lodge a supplementary case statement with the tribunal and the claimant was afforded a further opportunity to provide an additional written response.  The identity and order of witnesses at the hearing was also agreed. The bundle of productions which the tribunal considered is numbered T001-080, C001-005, and RB001-006.  The bundle contained all documents lodged by both parties including a late submission lodged by the </w:t>
      </w:r>
      <w:r w:rsidR="00F400AA">
        <w:rPr>
          <w:rFonts w:ascii="Arial" w:eastAsia="Arial" w:hAnsi="Arial" w:cs="Arial"/>
          <w:color w:val="000000"/>
          <w:szCs w:val="22"/>
          <w:lang w:val="en-GB" w:eastAsia="en-GB"/>
        </w:rPr>
        <w:t>responsible body</w:t>
      </w:r>
      <w:r w:rsidRPr="00867F22">
        <w:rPr>
          <w:rFonts w:ascii="Arial" w:eastAsia="Arial" w:hAnsi="Arial" w:cs="Arial"/>
          <w:color w:val="000000"/>
          <w:szCs w:val="22"/>
          <w:lang w:val="en-GB" w:eastAsia="en-GB"/>
        </w:rPr>
        <w:t xml:space="preserve"> to which there was no objection by the </w:t>
      </w:r>
      <w:r w:rsidR="00C04938">
        <w:rPr>
          <w:rFonts w:ascii="Arial" w:eastAsia="Arial" w:hAnsi="Arial" w:cs="Arial"/>
          <w:color w:val="000000"/>
          <w:szCs w:val="22"/>
          <w:lang w:val="en-GB" w:eastAsia="en-GB"/>
        </w:rPr>
        <w:t>c</w:t>
      </w:r>
      <w:r w:rsidRPr="00867F22">
        <w:rPr>
          <w:rFonts w:ascii="Arial" w:eastAsia="Arial" w:hAnsi="Arial" w:cs="Arial"/>
          <w:color w:val="000000"/>
          <w:szCs w:val="22"/>
          <w:lang w:val="en-GB" w:eastAsia="en-GB"/>
        </w:rPr>
        <w:t xml:space="preserve">laimant. A hearing on evidence took place </w:t>
      </w:r>
      <w:r w:rsidR="00C578D0">
        <w:rPr>
          <w:rFonts w:ascii="Arial" w:eastAsia="Arial" w:hAnsi="Arial" w:cs="Arial"/>
          <w:color w:val="000000"/>
          <w:szCs w:val="22"/>
          <w:lang w:val="en-GB" w:eastAsia="en-GB"/>
        </w:rPr>
        <w:t>in</w:t>
      </w:r>
      <w:r w:rsidRPr="00867F22">
        <w:rPr>
          <w:rFonts w:ascii="Arial" w:eastAsia="Arial" w:hAnsi="Arial" w:cs="Arial"/>
          <w:color w:val="000000"/>
          <w:szCs w:val="22"/>
          <w:lang w:val="en-GB" w:eastAsia="en-GB"/>
        </w:rPr>
        <w:t xml:space="preserve"> February 2022. Parties also lodged written submissions after the conclusion of the oral evidence.   </w:t>
      </w:r>
    </w:p>
    <w:p w14:paraId="3C59F53D" w14:textId="77777777" w:rsidR="00867F22" w:rsidRPr="00867F22" w:rsidRDefault="00867F22" w:rsidP="00424123">
      <w:pPr>
        <w:spacing w:line="360" w:lineRule="auto"/>
        <w:ind w:left="369"/>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 </w:t>
      </w:r>
    </w:p>
    <w:p w14:paraId="6221FF13" w14:textId="77777777" w:rsidR="00867F22" w:rsidRPr="00867F22" w:rsidRDefault="00867F22" w:rsidP="00424123">
      <w:pPr>
        <w:spacing w:after="5" w:line="360" w:lineRule="auto"/>
        <w:ind w:left="363" w:right="60"/>
        <w:rPr>
          <w:rFonts w:ascii="Arial" w:eastAsia="Arial" w:hAnsi="Arial" w:cs="Arial"/>
          <w:b/>
          <w:bCs/>
          <w:color w:val="000000"/>
          <w:szCs w:val="22"/>
          <w:lang w:val="en-GB" w:eastAsia="en-GB"/>
        </w:rPr>
      </w:pPr>
      <w:r w:rsidRPr="00867F22">
        <w:rPr>
          <w:rFonts w:ascii="Arial" w:eastAsia="Arial" w:hAnsi="Arial" w:cs="Arial"/>
          <w:b/>
          <w:bCs/>
          <w:color w:val="000000"/>
          <w:szCs w:val="22"/>
          <w:lang w:val="en-GB" w:eastAsia="en-GB"/>
        </w:rPr>
        <w:t xml:space="preserve">Views of the Child </w:t>
      </w:r>
    </w:p>
    <w:p w14:paraId="4D43548B" w14:textId="77777777" w:rsidR="00867F22" w:rsidRPr="00867F22" w:rsidRDefault="00867F22" w:rsidP="00424123">
      <w:pPr>
        <w:spacing w:line="360" w:lineRule="auto"/>
        <w:rPr>
          <w:rFonts w:ascii="Arial" w:eastAsia="Arial" w:hAnsi="Arial" w:cs="Arial"/>
          <w:color w:val="000000"/>
          <w:szCs w:val="22"/>
          <w:lang w:val="en-GB" w:eastAsia="en-GB"/>
        </w:rPr>
      </w:pPr>
      <w:r w:rsidRPr="00867F22">
        <w:rPr>
          <w:rFonts w:ascii="Arial" w:eastAsia="Arial" w:hAnsi="Arial" w:cs="Arial"/>
          <w:b/>
          <w:color w:val="000000"/>
          <w:szCs w:val="22"/>
          <w:lang w:val="en-GB" w:eastAsia="en-GB"/>
        </w:rPr>
        <w:t xml:space="preserve"> </w:t>
      </w:r>
    </w:p>
    <w:p w14:paraId="2B0F2DC4" w14:textId="77777777" w:rsidR="00867F22" w:rsidRPr="00867F22" w:rsidRDefault="00867F22" w:rsidP="00424123">
      <w:pPr>
        <w:spacing w:after="5" w:line="360" w:lineRule="auto"/>
        <w:ind w:left="348" w:right="60" w:hanging="363"/>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5. At a previous CMC the issue of the child’s views relating to the claim were discussed. Both parties agreed that it would be unnecessary and </w:t>
      </w:r>
      <w:r w:rsidRPr="00867F22">
        <w:rPr>
          <w:rFonts w:ascii="Arial" w:eastAsia="Arial" w:hAnsi="Arial" w:cs="Arial"/>
          <w:color w:val="000000"/>
          <w:szCs w:val="22"/>
          <w:lang w:val="en-GB" w:eastAsia="en-GB"/>
        </w:rPr>
        <w:lastRenderedPageBreak/>
        <w:t xml:space="preserve">distressing for the child to give her views on matters either in person or via an independent advocate given the historical nature of the issues being considered by the tribunal, as well as the child’s diagnosis.  </w:t>
      </w:r>
    </w:p>
    <w:p w14:paraId="005B86CF" w14:textId="77777777" w:rsidR="00867F22" w:rsidRPr="00867F22" w:rsidRDefault="00867F22" w:rsidP="00424123">
      <w:pPr>
        <w:spacing w:line="360" w:lineRule="auto"/>
        <w:ind w:left="369"/>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 </w:t>
      </w:r>
    </w:p>
    <w:p w14:paraId="524F5511" w14:textId="77777777" w:rsidR="00867F22" w:rsidRPr="00867F22" w:rsidRDefault="00867F22" w:rsidP="00424123">
      <w:pPr>
        <w:keepNext/>
        <w:keepLines/>
        <w:spacing w:after="4" w:line="360" w:lineRule="auto"/>
        <w:ind w:left="-5" w:right="50" w:hanging="10"/>
        <w:outlineLvl w:val="0"/>
        <w:rPr>
          <w:rFonts w:ascii="Arial" w:eastAsia="Arial" w:hAnsi="Arial" w:cs="Arial"/>
          <w:b/>
          <w:color w:val="000000"/>
          <w:szCs w:val="22"/>
          <w:lang w:val="en-GB" w:eastAsia="en-GB"/>
        </w:rPr>
      </w:pPr>
      <w:r w:rsidRPr="00867F22">
        <w:rPr>
          <w:rFonts w:ascii="Arial" w:eastAsia="Arial" w:hAnsi="Arial" w:cs="Arial"/>
          <w:b/>
          <w:color w:val="000000"/>
          <w:szCs w:val="22"/>
          <w:lang w:val="en-GB" w:eastAsia="en-GB"/>
        </w:rPr>
        <w:t xml:space="preserve">Findings in Fact </w:t>
      </w:r>
    </w:p>
    <w:p w14:paraId="487F4AEA" w14:textId="77777777" w:rsidR="00867F22" w:rsidRPr="00867F22" w:rsidRDefault="00867F22" w:rsidP="00424123">
      <w:pPr>
        <w:spacing w:after="5" w:line="360" w:lineRule="auto"/>
        <w:ind w:left="363" w:right="48" w:hanging="363"/>
        <w:rPr>
          <w:rFonts w:ascii="Arial" w:eastAsia="Arial" w:hAnsi="Arial" w:cs="Arial"/>
          <w:color w:val="000000"/>
          <w:szCs w:val="22"/>
          <w:lang w:val="en-GB" w:eastAsia="en-GB"/>
        </w:rPr>
      </w:pPr>
    </w:p>
    <w:p w14:paraId="5669BDC9" w14:textId="77777777" w:rsidR="00867F22" w:rsidRPr="00867F22" w:rsidRDefault="00867F22" w:rsidP="00424123">
      <w:pPr>
        <w:spacing w:after="5" w:line="360" w:lineRule="auto"/>
        <w:ind w:left="363" w:right="48" w:hanging="363"/>
        <w:rPr>
          <w:rFonts w:ascii="Arial" w:eastAsia="Arial" w:hAnsi="Arial" w:cs="Arial"/>
          <w:i/>
          <w:iCs/>
          <w:color w:val="000000"/>
          <w:szCs w:val="22"/>
          <w:lang w:val="en-GB" w:eastAsia="en-GB"/>
        </w:rPr>
      </w:pPr>
      <w:r w:rsidRPr="00867F22">
        <w:rPr>
          <w:rFonts w:ascii="Arial" w:eastAsia="Arial" w:hAnsi="Arial" w:cs="Arial"/>
          <w:i/>
          <w:iCs/>
          <w:color w:val="000000"/>
          <w:szCs w:val="22"/>
          <w:lang w:val="en-GB" w:eastAsia="en-GB"/>
        </w:rPr>
        <w:t xml:space="preserve">The Child </w:t>
      </w:r>
    </w:p>
    <w:p w14:paraId="31A2AC80" w14:textId="77777777" w:rsidR="00867F22" w:rsidRPr="00867F22" w:rsidRDefault="00867F22" w:rsidP="00424123">
      <w:pPr>
        <w:spacing w:line="360" w:lineRule="auto"/>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 </w:t>
      </w:r>
    </w:p>
    <w:p w14:paraId="48C0743B" w14:textId="2C2AB70B" w:rsidR="00867F22" w:rsidRPr="00867F22" w:rsidRDefault="00867F22" w:rsidP="00424123">
      <w:pPr>
        <w:numPr>
          <w:ilvl w:val="0"/>
          <w:numId w:val="8"/>
        </w:numPr>
        <w:spacing w:after="5" w:line="360" w:lineRule="auto"/>
        <w:ind w:right="60"/>
        <w:contextualSpacing/>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The child was born </w:t>
      </w:r>
      <w:r w:rsidR="00BA2B6A">
        <w:rPr>
          <w:rFonts w:ascii="Arial" w:eastAsia="Arial" w:hAnsi="Arial" w:cs="Arial"/>
          <w:color w:val="000000"/>
          <w:szCs w:val="22"/>
          <w:lang w:val="en-GB" w:eastAsia="en-GB"/>
        </w:rPr>
        <w:t>in</w:t>
      </w:r>
      <w:r w:rsidRPr="00867F22">
        <w:rPr>
          <w:rFonts w:ascii="Arial" w:eastAsia="Arial" w:hAnsi="Arial" w:cs="Arial"/>
          <w:color w:val="000000"/>
          <w:szCs w:val="22"/>
          <w:lang w:val="en-GB" w:eastAsia="en-GB"/>
        </w:rPr>
        <w:t xml:space="preserve"> November 2011 and </w:t>
      </w:r>
      <w:r w:rsidR="009C06B4" w:rsidRPr="00867F22">
        <w:rPr>
          <w:rFonts w:ascii="Arial" w:eastAsia="Arial" w:hAnsi="Arial" w:cs="Arial"/>
          <w:color w:val="000000"/>
          <w:szCs w:val="22"/>
          <w:lang w:val="en-GB" w:eastAsia="en-GB"/>
        </w:rPr>
        <w:t>was diagnosed</w:t>
      </w:r>
      <w:r w:rsidRPr="00867F22">
        <w:rPr>
          <w:rFonts w:ascii="Arial" w:eastAsia="Arial" w:hAnsi="Arial" w:cs="Arial"/>
          <w:color w:val="000000"/>
          <w:szCs w:val="22"/>
          <w:lang w:val="en-GB" w:eastAsia="en-GB"/>
        </w:rPr>
        <w:t xml:space="preserve"> </w:t>
      </w:r>
      <w:r w:rsidR="009C06B4" w:rsidRPr="00867F22">
        <w:rPr>
          <w:rFonts w:ascii="Arial" w:eastAsia="Arial" w:hAnsi="Arial" w:cs="Arial"/>
          <w:color w:val="000000"/>
          <w:szCs w:val="22"/>
          <w:lang w:val="en-GB" w:eastAsia="en-GB"/>
        </w:rPr>
        <w:t>with Autistic</w:t>
      </w:r>
      <w:r w:rsidRPr="00867F22">
        <w:rPr>
          <w:rFonts w:ascii="Arial" w:eastAsia="Arial" w:hAnsi="Arial" w:cs="Arial"/>
          <w:color w:val="000000"/>
          <w:szCs w:val="22"/>
          <w:lang w:val="en-GB" w:eastAsia="en-GB"/>
        </w:rPr>
        <w:t xml:space="preserve"> Spectrum Disorder (‘ASD’) in November 2019.  The child has also been diagnosed with </w:t>
      </w:r>
      <w:proofErr w:type="spellStart"/>
      <w:r w:rsidRPr="00867F22">
        <w:rPr>
          <w:rFonts w:ascii="Arial" w:eastAsia="Arial" w:hAnsi="Arial" w:cs="Arial"/>
          <w:color w:val="000000"/>
          <w:szCs w:val="22"/>
          <w:lang w:val="en-GB" w:eastAsia="en-GB"/>
        </w:rPr>
        <w:t>hyperacusis</w:t>
      </w:r>
      <w:proofErr w:type="spellEnd"/>
      <w:r w:rsidRPr="00867F22">
        <w:rPr>
          <w:rFonts w:ascii="Arial" w:eastAsia="Arial" w:hAnsi="Arial" w:cs="Arial"/>
          <w:color w:val="000000"/>
          <w:szCs w:val="22"/>
          <w:lang w:val="en-GB" w:eastAsia="en-GB"/>
        </w:rPr>
        <w:t xml:space="preserve"> &amp; </w:t>
      </w:r>
      <w:proofErr w:type="spellStart"/>
      <w:r w:rsidRPr="00867F22">
        <w:rPr>
          <w:rFonts w:ascii="Arial" w:eastAsia="Arial" w:hAnsi="Arial" w:cs="Arial"/>
          <w:color w:val="000000"/>
          <w:szCs w:val="22"/>
          <w:lang w:val="en-GB" w:eastAsia="en-GB"/>
        </w:rPr>
        <w:t>misophonia</w:t>
      </w:r>
      <w:proofErr w:type="spellEnd"/>
      <w:r w:rsidRPr="00867F22">
        <w:rPr>
          <w:rFonts w:ascii="Arial" w:eastAsia="Arial" w:hAnsi="Arial" w:cs="Arial"/>
          <w:color w:val="000000"/>
          <w:szCs w:val="22"/>
          <w:lang w:val="en-GB" w:eastAsia="en-GB"/>
        </w:rPr>
        <w:t xml:space="preserve">. </w:t>
      </w:r>
    </w:p>
    <w:p w14:paraId="1A37CB16" w14:textId="77777777" w:rsidR="00867F22" w:rsidRPr="00867F22" w:rsidRDefault="00867F22" w:rsidP="00424123">
      <w:pPr>
        <w:spacing w:after="5" w:line="360" w:lineRule="auto"/>
        <w:ind w:left="720" w:right="48" w:hanging="363"/>
        <w:contextualSpacing/>
        <w:rPr>
          <w:rFonts w:ascii="Arial" w:eastAsia="Arial" w:hAnsi="Arial" w:cs="Arial"/>
          <w:color w:val="000000"/>
          <w:szCs w:val="22"/>
          <w:lang w:val="en-GB" w:eastAsia="en-GB"/>
        </w:rPr>
      </w:pPr>
    </w:p>
    <w:p w14:paraId="6976C1B0" w14:textId="3D305661" w:rsidR="00867F22" w:rsidRPr="00867F22" w:rsidRDefault="00867F22" w:rsidP="00424123">
      <w:pPr>
        <w:numPr>
          <w:ilvl w:val="0"/>
          <w:numId w:val="8"/>
        </w:numPr>
        <w:spacing w:after="5" w:line="360" w:lineRule="auto"/>
        <w:ind w:right="60"/>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The child has a number of sensory difficulties. These include finding certain noises distressing and sensitivity to certain smells that can at times cause her to wretch. The child can bite herself or objects when distressed. The child can sometimes become upset when asked in class to do something that she does not like. The </w:t>
      </w:r>
      <w:r w:rsidR="00BA2B6A" w:rsidRPr="00867F22">
        <w:rPr>
          <w:rFonts w:ascii="Arial" w:eastAsia="Arial" w:hAnsi="Arial" w:cs="Arial"/>
          <w:color w:val="000000"/>
          <w:szCs w:val="22"/>
          <w:lang w:val="en-GB" w:eastAsia="en-GB"/>
        </w:rPr>
        <w:t>child behaviour</w:t>
      </w:r>
      <w:r w:rsidRPr="00867F22">
        <w:rPr>
          <w:rFonts w:ascii="Arial" w:eastAsia="Arial" w:hAnsi="Arial" w:cs="Arial"/>
          <w:color w:val="000000"/>
          <w:szCs w:val="22"/>
          <w:lang w:val="en-GB" w:eastAsia="en-GB"/>
        </w:rPr>
        <w:t xml:space="preserve"> can deteriorate to the extent that she can become highly distressed </w:t>
      </w:r>
      <w:r w:rsidR="00BA2B6A" w:rsidRPr="00867F22">
        <w:rPr>
          <w:rFonts w:ascii="Arial" w:eastAsia="Arial" w:hAnsi="Arial" w:cs="Arial"/>
          <w:color w:val="000000"/>
          <w:szCs w:val="22"/>
          <w:lang w:val="en-GB" w:eastAsia="en-GB"/>
        </w:rPr>
        <w:t>and the</w:t>
      </w:r>
      <w:r w:rsidRPr="00867F22">
        <w:rPr>
          <w:rFonts w:ascii="Arial" w:eastAsia="Arial" w:hAnsi="Arial" w:cs="Arial"/>
          <w:color w:val="000000"/>
          <w:szCs w:val="22"/>
          <w:lang w:val="en-GB" w:eastAsia="en-GB"/>
        </w:rPr>
        <w:t xml:space="preserve"> triggers for this are not always clear. </w:t>
      </w:r>
    </w:p>
    <w:p w14:paraId="0BF16DB5" w14:textId="77777777" w:rsidR="00867F22" w:rsidRPr="00867F22" w:rsidRDefault="00867F22" w:rsidP="00424123">
      <w:pPr>
        <w:spacing w:after="5" w:line="360" w:lineRule="auto"/>
        <w:ind w:left="720" w:right="48" w:hanging="363"/>
        <w:contextualSpacing/>
        <w:rPr>
          <w:rFonts w:ascii="Arial" w:eastAsia="Arial" w:hAnsi="Arial" w:cs="Arial"/>
          <w:color w:val="000000"/>
          <w:szCs w:val="22"/>
          <w:lang w:val="en-GB" w:eastAsia="en-GB"/>
        </w:rPr>
      </w:pPr>
    </w:p>
    <w:p w14:paraId="480A7A64" w14:textId="77777777" w:rsidR="00867F22" w:rsidRPr="00867F22" w:rsidRDefault="00867F22" w:rsidP="00424123">
      <w:pPr>
        <w:numPr>
          <w:ilvl w:val="0"/>
          <w:numId w:val="8"/>
        </w:numPr>
        <w:spacing w:after="5" w:line="360" w:lineRule="auto"/>
        <w:ind w:right="60"/>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The child can sometimes experience difficulties with peer and teacher interactions and can struggle with certain social interactions. The child can misunderstand other people’s expressions or emotions. </w:t>
      </w:r>
    </w:p>
    <w:p w14:paraId="55062CA9" w14:textId="77777777" w:rsidR="00867F22" w:rsidRPr="00867F22" w:rsidRDefault="00867F22" w:rsidP="00424123">
      <w:pPr>
        <w:spacing w:after="5" w:line="360" w:lineRule="auto"/>
        <w:ind w:left="720" w:right="48" w:hanging="363"/>
        <w:contextualSpacing/>
        <w:rPr>
          <w:rFonts w:ascii="Arial" w:eastAsia="Arial" w:hAnsi="Arial" w:cs="Arial"/>
          <w:color w:val="000000"/>
          <w:szCs w:val="22"/>
          <w:lang w:val="en-GB" w:eastAsia="en-GB"/>
        </w:rPr>
      </w:pPr>
    </w:p>
    <w:p w14:paraId="68EC4388" w14:textId="77777777" w:rsidR="00867F22" w:rsidRPr="00867F22" w:rsidRDefault="00867F22" w:rsidP="00424123">
      <w:pPr>
        <w:numPr>
          <w:ilvl w:val="0"/>
          <w:numId w:val="8"/>
        </w:numPr>
        <w:spacing w:after="5" w:line="360" w:lineRule="auto"/>
        <w:ind w:right="60"/>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The child can be dismissive of and disengage with certain aspects of the curriculum that she does not perceive to be of an educational nature. Staff in the child’s school have developed ways to help the child overcome some of these feelings. </w:t>
      </w:r>
    </w:p>
    <w:p w14:paraId="4AE7A713" w14:textId="77777777" w:rsidR="00867F22" w:rsidRPr="00867F22" w:rsidRDefault="00867F22" w:rsidP="00424123">
      <w:pPr>
        <w:spacing w:after="5" w:line="360" w:lineRule="auto"/>
        <w:ind w:left="363" w:right="60"/>
        <w:rPr>
          <w:rFonts w:ascii="Arial" w:eastAsia="Arial" w:hAnsi="Arial" w:cs="Arial"/>
          <w:color w:val="000000"/>
          <w:szCs w:val="22"/>
          <w:lang w:val="en-GB" w:eastAsia="en-GB"/>
        </w:rPr>
      </w:pPr>
    </w:p>
    <w:p w14:paraId="3516E0F2" w14:textId="7713244B" w:rsidR="00867F22" w:rsidRPr="00FF01A7" w:rsidRDefault="00867F22" w:rsidP="00424123">
      <w:pPr>
        <w:numPr>
          <w:ilvl w:val="0"/>
          <w:numId w:val="8"/>
        </w:numPr>
        <w:spacing w:after="5" w:line="360" w:lineRule="auto"/>
        <w:ind w:right="60"/>
        <w:rPr>
          <w:rFonts w:ascii="Arial" w:eastAsia="Arial" w:hAnsi="Arial" w:cs="Arial"/>
          <w:color w:val="000000"/>
          <w:szCs w:val="22"/>
          <w:lang w:val="en-GB" w:eastAsia="en-GB"/>
        </w:rPr>
      </w:pPr>
      <w:r w:rsidRPr="00867F22">
        <w:rPr>
          <w:rFonts w:ascii="Arial" w:eastAsia="Arial" w:hAnsi="Arial" w:cs="Arial"/>
          <w:color w:val="000000"/>
          <w:szCs w:val="22"/>
          <w:lang w:val="en-GB" w:eastAsia="en-GB"/>
        </w:rPr>
        <w:lastRenderedPageBreak/>
        <w:t xml:space="preserve">The child can often be confident in class and is not afraid to speak or ask questions.  </w:t>
      </w:r>
      <w:r w:rsidRPr="00FF01A7">
        <w:rPr>
          <w:rFonts w:ascii="Arial" w:eastAsia="Arial" w:hAnsi="Arial" w:cs="Arial"/>
          <w:color w:val="000000"/>
          <w:szCs w:val="22"/>
          <w:lang w:val="en-GB" w:eastAsia="en-GB"/>
        </w:rPr>
        <w:t xml:space="preserve">The child is very artistic and attended a fashion school prior to the Covid-19 lockdown.  The child has strong literacy skills with a reading age of 16 years. </w:t>
      </w:r>
    </w:p>
    <w:p w14:paraId="49C06733" w14:textId="77777777" w:rsidR="00867F22" w:rsidRPr="00867F22" w:rsidRDefault="00867F22" w:rsidP="00424123">
      <w:pPr>
        <w:spacing w:after="5" w:line="360" w:lineRule="auto"/>
        <w:ind w:left="363" w:right="60" w:hanging="363"/>
        <w:rPr>
          <w:rFonts w:ascii="Arial" w:eastAsia="Arial" w:hAnsi="Arial" w:cs="Arial"/>
          <w:color w:val="000000"/>
          <w:szCs w:val="22"/>
          <w:lang w:val="en-GB" w:eastAsia="en-GB"/>
        </w:rPr>
      </w:pPr>
    </w:p>
    <w:p w14:paraId="7543EDB6" w14:textId="77777777" w:rsidR="00867F22" w:rsidRPr="00867F22" w:rsidRDefault="00867F22" w:rsidP="00424123">
      <w:pPr>
        <w:numPr>
          <w:ilvl w:val="0"/>
          <w:numId w:val="8"/>
        </w:numPr>
        <w:spacing w:after="5" w:line="360" w:lineRule="auto"/>
        <w:ind w:right="60"/>
        <w:contextualSpacing/>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The child enjoys being outdoors and talks positively about her time with her family on the farm where she lives. The child enjoys playing outside in the school playground during </w:t>
      </w:r>
      <w:proofErr w:type="spellStart"/>
      <w:r w:rsidRPr="00867F22">
        <w:rPr>
          <w:rFonts w:ascii="Arial" w:eastAsia="Arial" w:hAnsi="Arial" w:cs="Arial"/>
          <w:color w:val="000000"/>
          <w:szCs w:val="22"/>
          <w:lang w:val="en-GB" w:eastAsia="en-GB"/>
        </w:rPr>
        <w:t>breaktimes</w:t>
      </w:r>
      <w:proofErr w:type="spellEnd"/>
      <w:r w:rsidRPr="00867F22">
        <w:rPr>
          <w:rFonts w:ascii="Arial" w:eastAsia="Arial" w:hAnsi="Arial" w:cs="Arial"/>
          <w:color w:val="000000"/>
          <w:szCs w:val="22"/>
          <w:lang w:val="en-GB" w:eastAsia="en-GB"/>
        </w:rPr>
        <w:t xml:space="preserve"> with her classmates and peers. </w:t>
      </w:r>
    </w:p>
    <w:p w14:paraId="2E966633" w14:textId="1B1F2DB7" w:rsidR="00867F22" w:rsidRPr="00867F22" w:rsidRDefault="00867F22" w:rsidP="00424123">
      <w:pPr>
        <w:spacing w:line="360" w:lineRule="auto"/>
        <w:ind w:left="369"/>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  </w:t>
      </w:r>
    </w:p>
    <w:p w14:paraId="78854DA6" w14:textId="77777777" w:rsidR="00477C70" w:rsidRDefault="00477C70" w:rsidP="00424123">
      <w:pPr>
        <w:spacing w:after="5" w:line="360" w:lineRule="auto"/>
        <w:ind w:left="363" w:right="60" w:hanging="363"/>
        <w:rPr>
          <w:rFonts w:ascii="Arial" w:eastAsia="Arial" w:hAnsi="Arial" w:cs="Arial"/>
          <w:i/>
          <w:iCs/>
          <w:color w:val="000000"/>
          <w:szCs w:val="22"/>
          <w:lang w:val="en-GB" w:eastAsia="en-GB"/>
        </w:rPr>
      </w:pPr>
    </w:p>
    <w:p w14:paraId="10D6ADBE" w14:textId="77777777" w:rsidR="00477C70" w:rsidRDefault="00477C70" w:rsidP="00424123">
      <w:pPr>
        <w:spacing w:after="5" w:line="360" w:lineRule="auto"/>
        <w:ind w:left="363" w:right="60" w:hanging="363"/>
        <w:rPr>
          <w:rFonts w:ascii="Arial" w:eastAsia="Arial" w:hAnsi="Arial" w:cs="Arial"/>
          <w:i/>
          <w:iCs/>
          <w:color w:val="000000"/>
          <w:szCs w:val="22"/>
          <w:lang w:val="en-GB" w:eastAsia="en-GB"/>
        </w:rPr>
      </w:pPr>
    </w:p>
    <w:p w14:paraId="6136D666" w14:textId="77777777" w:rsidR="00477C70" w:rsidRDefault="00477C70" w:rsidP="00424123">
      <w:pPr>
        <w:spacing w:after="5" w:line="360" w:lineRule="auto"/>
        <w:ind w:left="363" w:right="60" w:hanging="363"/>
        <w:rPr>
          <w:rFonts w:ascii="Arial" w:eastAsia="Arial" w:hAnsi="Arial" w:cs="Arial"/>
          <w:i/>
          <w:iCs/>
          <w:color w:val="000000"/>
          <w:szCs w:val="22"/>
          <w:lang w:val="en-GB" w:eastAsia="en-GB"/>
        </w:rPr>
      </w:pPr>
    </w:p>
    <w:p w14:paraId="1FD23113" w14:textId="77777777" w:rsidR="00477C70" w:rsidRDefault="00477C70" w:rsidP="00424123">
      <w:pPr>
        <w:spacing w:after="5" w:line="360" w:lineRule="auto"/>
        <w:ind w:left="363" w:right="60" w:hanging="363"/>
        <w:rPr>
          <w:rFonts w:ascii="Arial" w:eastAsia="Arial" w:hAnsi="Arial" w:cs="Arial"/>
          <w:i/>
          <w:iCs/>
          <w:color w:val="000000"/>
          <w:szCs w:val="22"/>
          <w:lang w:val="en-GB" w:eastAsia="en-GB"/>
        </w:rPr>
      </w:pPr>
    </w:p>
    <w:p w14:paraId="5ADB71FE" w14:textId="0FCBFDBF" w:rsidR="00867F22" w:rsidRPr="00867F22" w:rsidRDefault="00867F22" w:rsidP="00424123">
      <w:pPr>
        <w:spacing w:after="5" w:line="360" w:lineRule="auto"/>
        <w:ind w:left="363" w:right="60" w:hanging="363"/>
        <w:rPr>
          <w:rFonts w:ascii="Arial" w:eastAsia="Arial" w:hAnsi="Arial" w:cs="Arial"/>
          <w:i/>
          <w:iCs/>
          <w:color w:val="000000"/>
          <w:szCs w:val="22"/>
          <w:lang w:val="en-GB" w:eastAsia="en-GB"/>
        </w:rPr>
      </w:pPr>
      <w:r w:rsidRPr="00867F22">
        <w:rPr>
          <w:rFonts w:ascii="Arial" w:eastAsia="Arial" w:hAnsi="Arial" w:cs="Arial"/>
          <w:i/>
          <w:iCs/>
          <w:color w:val="000000"/>
          <w:szCs w:val="22"/>
          <w:lang w:val="en-GB" w:eastAsia="en-GB"/>
        </w:rPr>
        <w:t>Education – the school</w:t>
      </w:r>
    </w:p>
    <w:p w14:paraId="2FB0F158" w14:textId="77777777" w:rsidR="00867F22" w:rsidRPr="00867F22" w:rsidRDefault="00867F22" w:rsidP="00424123">
      <w:pPr>
        <w:spacing w:after="5" w:line="360" w:lineRule="auto"/>
        <w:ind w:left="363" w:right="60" w:hanging="363"/>
        <w:rPr>
          <w:rFonts w:ascii="Arial" w:eastAsia="Arial" w:hAnsi="Arial" w:cs="Arial"/>
          <w:i/>
          <w:iCs/>
          <w:color w:val="000000"/>
          <w:szCs w:val="22"/>
          <w:lang w:val="en-GB" w:eastAsia="en-GB"/>
        </w:rPr>
      </w:pPr>
    </w:p>
    <w:p w14:paraId="32278F2B" w14:textId="77777777" w:rsidR="00867F22" w:rsidRPr="00867F22" w:rsidRDefault="00867F22" w:rsidP="00424123">
      <w:pPr>
        <w:numPr>
          <w:ilvl w:val="0"/>
          <w:numId w:val="8"/>
        </w:numPr>
        <w:spacing w:after="5" w:line="360" w:lineRule="auto"/>
        <w:ind w:right="60"/>
        <w:contextualSpacing/>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The child is a pupil at the school, which is managed by the responsible body. The school is a mainstream primary school. The child started at the school in Primary 3 and initially settled well.  </w:t>
      </w:r>
    </w:p>
    <w:p w14:paraId="32AC2210" w14:textId="77777777" w:rsidR="00867F22" w:rsidRPr="00867F22" w:rsidRDefault="00867F22" w:rsidP="00424123">
      <w:pPr>
        <w:spacing w:after="5" w:line="360" w:lineRule="auto"/>
        <w:ind w:left="363" w:right="60"/>
        <w:contextualSpacing/>
        <w:rPr>
          <w:rFonts w:ascii="Arial" w:eastAsia="Arial" w:hAnsi="Arial" w:cs="Arial"/>
          <w:color w:val="000000"/>
          <w:szCs w:val="22"/>
          <w:lang w:val="en-GB" w:eastAsia="en-GB"/>
        </w:rPr>
      </w:pPr>
    </w:p>
    <w:p w14:paraId="6EF9F0F5" w14:textId="27044234" w:rsidR="00867F22" w:rsidRPr="00477C70" w:rsidRDefault="00867F22" w:rsidP="00477C70">
      <w:pPr>
        <w:numPr>
          <w:ilvl w:val="0"/>
          <w:numId w:val="8"/>
        </w:numPr>
        <w:spacing w:after="5" w:line="360" w:lineRule="auto"/>
        <w:ind w:left="720" w:right="62" w:hanging="357"/>
        <w:contextualSpacing/>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The child’s transition to Primary 4 involved a move to a different campus within the school which the child found challenging. At this time staff observed the child displaying increasing levels of anxiety and distress. It was around this time, in November 2019 that the child was diagnosed with ASD.  </w:t>
      </w:r>
    </w:p>
    <w:p w14:paraId="059DE70F" w14:textId="77777777" w:rsidR="00867F22" w:rsidRPr="00867F22" w:rsidRDefault="00867F22" w:rsidP="00424123">
      <w:pPr>
        <w:spacing w:after="5" w:line="360" w:lineRule="auto"/>
        <w:ind w:left="363" w:right="60"/>
        <w:contextualSpacing/>
        <w:rPr>
          <w:rFonts w:ascii="Arial" w:eastAsia="Arial" w:hAnsi="Arial" w:cs="Arial"/>
          <w:color w:val="000000"/>
          <w:szCs w:val="22"/>
          <w:lang w:val="en-GB" w:eastAsia="en-GB"/>
        </w:rPr>
      </w:pPr>
    </w:p>
    <w:p w14:paraId="15B5EE43" w14:textId="4E3BACA9" w:rsidR="00867F22" w:rsidRPr="00867F22" w:rsidRDefault="00867F22" w:rsidP="00424123">
      <w:pPr>
        <w:numPr>
          <w:ilvl w:val="0"/>
          <w:numId w:val="8"/>
        </w:numPr>
        <w:spacing w:after="5" w:line="360" w:lineRule="auto"/>
        <w:ind w:right="60"/>
        <w:contextualSpacing/>
        <w:rPr>
          <w:rFonts w:ascii="Arial" w:eastAsia="Arial" w:hAnsi="Arial" w:cs="Arial"/>
          <w:color w:val="000000"/>
          <w:szCs w:val="22"/>
          <w:lang w:val="en-GB" w:eastAsia="en-GB"/>
        </w:rPr>
      </w:pPr>
      <w:bookmarkStart w:id="1" w:name="_Hlk96517085"/>
      <w:r w:rsidRPr="00867F22">
        <w:rPr>
          <w:rFonts w:ascii="Arial" w:eastAsia="Arial" w:hAnsi="Arial" w:cs="Arial"/>
          <w:color w:val="000000"/>
          <w:szCs w:val="22"/>
          <w:lang w:val="en-GB" w:eastAsia="en-GB"/>
        </w:rPr>
        <w:t xml:space="preserve">The child’s levels of anxiety and distress increased as the school year progressed over 2019/2020 with the child ultimately refusing to attend school. </w:t>
      </w:r>
      <w:bookmarkEnd w:id="1"/>
      <w:r w:rsidRPr="00867F22">
        <w:rPr>
          <w:rFonts w:ascii="Arial" w:eastAsia="Arial" w:hAnsi="Arial" w:cs="Arial"/>
          <w:color w:val="000000"/>
          <w:szCs w:val="22"/>
          <w:lang w:val="en-GB" w:eastAsia="en-GB"/>
        </w:rPr>
        <w:t xml:space="preserve"> In the term shortly after the Easter break in </w:t>
      </w:r>
      <w:r w:rsidRPr="00867F22">
        <w:rPr>
          <w:rFonts w:ascii="Arial" w:eastAsia="Arial" w:hAnsi="Arial" w:cs="Arial"/>
          <w:color w:val="000000"/>
          <w:szCs w:val="22"/>
          <w:lang w:val="en-GB" w:eastAsia="en-GB"/>
        </w:rPr>
        <w:lastRenderedPageBreak/>
        <w:t xml:space="preserve">2020, the child was allocated the support of a Family Liaison Officer (‘FLO’), who was a staff member working within the school. The FLO provided support to the child within school and assisted the family to facilitate the child’s attendance at school. At this time, the child returned to </w:t>
      </w:r>
      <w:r w:rsidR="00736073" w:rsidRPr="00867F22">
        <w:rPr>
          <w:rFonts w:ascii="Arial" w:eastAsia="Arial" w:hAnsi="Arial" w:cs="Arial"/>
          <w:color w:val="000000"/>
          <w:szCs w:val="22"/>
          <w:lang w:val="en-GB" w:eastAsia="en-GB"/>
        </w:rPr>
        <w:t>school on</w:t>
      </w:r>
      <w:r w:rsidRPr="00867F22">
        <w:rPr>
          <w:rFonts w:ascii="Arial" w:eastAsia="Arial" w:hAnsi="Arial" w:cs="Arial"/>
          <w:color w:val="000000"/>
          <w:szCs w:val="22"/>
          <w:lang w:val="en-GB" w:eastAsia="en-GB"/>
        </w:rPr>
        <w:t xml:space="preserve"> a part-time basis.</w:t>
      </w:r>
    </w:p>
    <w:p w14:paraId="7F824293" w14:textId="77777777" w:rsidR="00867F22" w:rsidRPr="00867F22" w:rsidRDefault="00867F22" w:rsidP="00424123">
      <w:pPr>
        <w:spacing w:after="5" w:line="360" w:lineRule="auto"/>
        <w:ind w:right="60"/>
        <w:contextualSpacing/>
        <w:rPr>
          <w:rFonts w:ascii="Arial" w:eastAsia="Arial" w:hAnsi="Arial" w:cs="Arial"/>
          <w:color w:val="000000"/>
          <w:szCs w:val="22"/>
          <w:lang w:val="en-GB" w:eastAsia="en-GB"/>
        </w:rPr>
      </w:pPr>
    </w:p>
    <w:p w14:paraId="4340F11F" w14:textId="510F154B" w:rsidR="00867F22" w:rsidRPr="00867F22" w:rsidRDefault="00867F22" w:rsidP="00424123">
      <w:pPr>
        <w:numPr>
          <w:ilvl w:val="0"/>
          <w:numId w:val="8"/>
        </w:numPr>
        <w:spacing w:after="5" w:line="360" w:lineRule="auto"/>
        <w:ind w:right="60"/>
        <w:contextualSpacing/>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The child developed a positive relationship with the FLO and </w:t>
      </w:r>
      <w:r w:rsidRPr="00867F22">
        <w:rPr>
          <w:rFonts w:ascii="Arial" w:eastAsia="Arial" w:hAnsi="Arial" w:cs="Arial"/>
          <w:szCs w:val="22"/>
          <w:lang w:val="en-GB" w:eastAsia="en-GB"/>
        </w:rPr>
        <w:t xml:space="preserve">would often </w:t>
      </w:r>
      <w:r w:rsidR="00340B4F">
        <w:rPr>
          <w:rFonts w:ascii="Arial" w:eastAsia="Arial" w:hAnsi="Arial" w:cs="Arial"/>
          <w:szCs w:val="22"/>
          <w:lang w:val="en-GB" w:eastAsia="en-GB"/>
        </w:rPr>
        <w:t xml:space="preserve">spend time in </w:t>
      </w:r>
      <w:r w:rsidRPr="00867F22">
        <w:rPr>
          <w:rFonts w:ascii="Arial" w:eastAsia="Arial" w:hAnsi="Arial" w:cs="Arial"/>
          <w:szCs w:val="22"/>
          <w:lang w:val="en-GB" w:eastAsia="en-GB"/>
        </w:rPr>
        <w:t>her office in the support base of the school when distressed or agitated.</w:t>
      </w:r>
      <w:r w:rsidRPr="00867F22">
        <w:rPr>
          <w:rFonts w:ascii="Arial" w:eastAsia="Arial" w:hAnsi="Arial" w:cs="Arial"/>
          <w:color w:val="000000"/>
          <w:szCs w:val="22"/>
          <w:lang w:val="en-GB" w:eastAsia="en-GB"/>
        </w:rPr>
        <w:t xml:space="preserve"> This support base contained a range of educational materials available for pupils who required to take time out of class. Access to the base was arranged for the child on an ad-hoc basis as part of a planned and agreed approach to support the child within the school when she became distressed or agitated or when she did not wish to engage in a particular part of the curriculum. </w:t>
      </w:r>
    </w:p>
    <w:p w14:paraId="2D6F0582" w14:textId="77777777" w:rsidR="00867F22" w:rsidRPr="00867F22" w:rsidRDefault="00867F22" w:rsidP="00424123">
      <w:pPr>
        <w:spacing w:after="5" w:line="360" w:lineRule="auto"/>
        <w:ind w:left="720" w:right="48" w:hanging="363"/>
        <w:contextualSpacing/>
        <w:rPr>
          <w:rFonts w:ascii="Arial" w:eastAsia="Arial" w:hAnsi="Arial" w:cs="Arial"/>
          <w:color w:val="000000"/>
          <w:szCs w:val="22"/>
          <w:lang w:val="en-GB" w:eastAsia="en-GB"/>
        </w:rPr>
      </w:pPr>
    </w:p>
    <w:p w14:paraId="2338822E" w14:textId="3C737B5D" w:rsidR="00340B4F" w:rsidRPr="00435071" w:rsidRDefault="00867F22" w:rsidP="00424123">
      <w:pPr>
        <w:pStyle w:val="ListParagraph"/>
        <w:numPr>
          <w:ilvl w:val="0"/>
          <w:numId w:val="8"/>
        </w:numPr>
        <w:spacing w:after="5" w:line="360" w:lineRule="auto"/>
        <w:ind w:right="60"/>
        <w:rPr>
          <w:rFonts w:ascii="Arial" w:eastAsia="Arial" w:hAnsi="Arial" w:cs="Arial"/>
          <w:color w:val="000000"/>
          <w:szCs w:val="22"/>
          <w:lang w:val="en-GB" w:eastAsia="en-GB"/>
        </w:rPr>
      </w:pPr>
      <w:r w:rsidRPr="00435071">
        <w:rPr>
          <w:rFonts w:ascii="Arial" w:eastAsia="Arial" w:hAnsi="Arial" w:cs="Arial"/>
          <w:szCs w:val="22"/>
          <w:lang w:val="en-GB" w:eastAsia="en-GB"/>
        </w:rPr>
        <w:t xml:space="preserve">The child was offered the use of noise cancelling headphones however generally declined to use them. </w:t>
      </w:r>
      <w:r w:rsidR="00340B4F" w:rsidRPr="00435071">
        <w:rPr>
          <w:rFonts w:ascii="Arial" w:eastAsia="Arial" w:hAnsi="Arial" w:cs="Arial"/>
          <w:szCs w:val="22"/>
          <w:lang w:val="en-GB" w:eastAsia="en-GB"/>
        </w:rPr>
        <w:t xml:space="preserve"> The child’s audiologist had discouraged the child from wearing the headphones in school and had recommended that she went to a quiet place as an alternative if needed.  The child played outside with her peers without the use of any such headphones.</w:t>
      </w:r>
    </w:p>
    <w:p w14:paraId="1F25D8E9" w14:textId="77777777" w:rsidR="00867F22" w:rsidRPr="00867F22" w:rsidRDefault="00867F22" w:rsidP="00424123">
      <w:pPr>
        <w:spacing w:after="5" w:line="360" w:lineRule="auto"/>
        <w:ind w:left="720" w:right="48" w:hanging="363"/>
        <w:contextualSpacing/>
        <w:rPr>
          <w:rFonts w:ascii="Arial" w:eastAsia="Arial" w:hAnsi="Arial" w:cs="Arial"/>
          <w:color w:val="000000"/>
          <w:szCs w:val="22"/>
          <w:lang w:val="en-GB" w:eastAsia="en-GB"/>
        </w:rPr>
      </w:pPr>
    </w:p>
    <w:p w14:paraId="09FF3645" w14:textId="363CC984" w:rsidR="00867F22" w:rsidRPr="00867F22" w:rsidRDefault="00340B4F" w:rsidP="00424123">
      <w:pPr>
        <w:numPr>
          <w:ilvl w:val="0"/>
          <w:numId w:val="8"/>
        </w:numPr>
        <w:spacing w:after="5" w:line="360" w:lineRule="auto"/>
        <w:ind w:right="60"/>
        <w:contextualSpacing/>
        <w:rPr>
          <w:rFonts w:ascii="Arial" w:eastAsia="Arial" w:hAnsi="Arial" w:cs="Arial"/>
          <w:color w:val="000000"/>
          <w:szCs w:val="22"/>
          <w:lang w:val="en-GB" w:eastAsia="en-GB"/>
        </w:rPr>
      </w:pPr>
      <w:r>
        <w:rPr>
          <w:rFonts w:ascii="Arial" w:eastAsia="Arial" w:hAnsi="Arial" w:cs="Arial"/>
          <w:color w:val="000000"/>
          <w:szCs w:val="22"/>
          <w:lang w:val="en-GB" w:eastAsia="en-GB"/>
        </w:rPr>
        <w:t>When</w:t>
      </w:r>
      <w:r w:rsidR="00867F22" w:rsidRPr="00867F22">
        <w:rPr>
          <w:rFonts w:ascii="Arial" w:eastAsia="Arial" w:hAnsi="Arial" w:cs="Arial"/>
          <w:color w:val="000000"/>
          <w:szCs w:val="22"/>
          <w:lang w:val="en-GB" w:eastAsia="en-GB"/>
        </w:rPr>
        <w:t xml:space="preserve"> the child return</w:t>
      </w:r>
      <w:r>
        <w:rPr>
          <w:rFonts w:ascii="Arial" w:eastAsia="Arial" w:hAnsi="Arial" w:cs="Arial"/>
          <w:color w:val="000000"/>
          <w:szCs w:val="22"/>
          <w:lang w:val="en-GB" w:eastAsia="en-GB"/>
        </w:rPr>
        <w:t xml:space="preserve">ed </w:t>
      </w:r>
      <w:r w:rsidR="00867F22" w:rsidRPr="00867F22">
        <w:rPr>
          <w:rFonts w:ascii="Arial" w:eastAsia="Arial" w:hAnsi="Arial" w:cs="Arial"/>
          <w:color w:val="000000"/>
          <w:szCs w:val="22"/>
          <w:lang w:val="en-GB" w:eastAsia="en-GB"/>
        </w:rPr>
        <w:t xml:space="preserve">to school </w:t>
      </w:r>
      <w:r w:rsidR="00736073">
        <w:rPr>
          <w:rFonts w:ascii="Arial" w:eastAsia="Arial" w:hAnsi="Arial" w:cs="Arial"/>
          <w:color w:val="000000"/>
          <w:szCs w:val="22"/>
          <w:lang w:val="en-GB" w:eastAsia="en-GB"/>
        </w:rPr>
        <w:t>after Easter</w:t>
      </w:r>
      <w:r w:rsidR="00867F22" w:rsidRPr="00867F22">
        <w:rPr>
          <w:rFonts w:ascii="Arial" w:eastAsia="Arial" w:hAnsi="Arial" w:cs="Arial"/>
          <w:color w:val="000000"/>
          <w:szCs w:val="22"/>
          <w:lang w:val="en-GB" w:eastAsia="en-GB"/>
        </w:rPr>
        <w:t xml:space="preserve"> 2020, </w:t>
      </w:r>
      <w:r w:rsidR="00867F22" w:rsidRPr="00867F22">
        <w:rPr>
          <w:rFonts w:ascii="Arial" w:eastAsia="Arial" w:hAnsi="Arial" w:cs="Arial"/>
          <w:szCs w:val="22"/>
          <w:lang w:val="en-GB" w:eastAsia="en-GB"/>
        </w:rPr>
        <w:t xml:space="preserve">the child had a flexible timetable and at times would </w:t>
      </w:r>
      <w:r>
        <w:rPr>
          <w:rFonts w:ascii="Arial" w:eastAsia="Arial" w:hAnsi="Arial" w:cs="Arial"/>
          <w:szCs w:val="22"/>
          <w:lang w:val="en-GB" w:eastAsia="en-GB"/>
        </w:rPr>
        <w:t>start</w:t>
      </w:r>
      <w:r w:rsidR="00867F22" w:rsidRPr="00867F22">
        <w:rPr>
          <w:rFonts w:ascii="Arial" w:eastAsia="Arial" w:hAnsi="Arial" w:cs="Arial"/>
          <w:szCs w:val="22"/>
          <w:lang w:val="en-GB" w:eastAsia="en-GB"/>
        </w:rPr>
        <w:t xml:space="preserve"> school later than her peers and finish the school day earlier. Over the course of the school year 2020/2021, the length of the child’s school day was increased.  When the child returned to school after the Easter break in 2021 she was attending school around 2 or 3 days per week. </w:t>
      </w:r>
    </w:p>
    <w:p w14:paraId="1ED19D75" w14:textId="77777777" w:rsidR="00867F22" w:rsidRPr="00867F22" w:rsidRDefault="00867F22" w:rsidP="00424123">
      <w:pPr>
        <w:spacing w:after="5" w:line="360" w:lineRule="auto"/>
        <w:ind w:left="720" w:right="48" w:hanging="363"/>
        <w:contextualSpacing/>
        <w:rPr>
          <w:rFonts w:ascii="Arial" w:eastAsia="Arial" w:hAnsi="Arial" w:cs="Arial"/>
          <w:color w:val="000000"/>
          <w:szCs w:val="22"/>
          <w:lang w:val="en-GB" w:eastAsia="en-GB"/>
        </w:rPr>
      </w:pPr>
    </w:p>
    <w:p w14:paraId="07E04932" w14:textId="100FA915" w:rsidR="00867F22" w:rsidRPr="00477C70" w:rsidRDefault="00867F22" w:rsidP="00477C70">
      <w:pPr>
        <w:numPr>
          <w:ilvl w:val="0"/>
          <w:numId w:val="8"/>
        </w:numPr>
        <w:spacing w:after="5" w:line="360" w:lineRule="auto"/>
        <w:ind w:right="60"/>
        <w:contextualSpacing/>
        <w:rPr>
          <w:rFonts w:ascii="Arial" w:eastAsia="Arial" w:hAnsi="Arial" w:cs="Arial"/>
          <w:color w:val="000000"/>
          <w:szCs w:val="22"/>
          <w:lang w:val="en-GB" w:eastAsia="en-GB"/>
        </w:rPr>
      </w:pPr>
      <w:r w:rsidRPr="00867F22">
        <w:rPr>
          <w:rFonts w:ascii="Arial" w:eastAsia="Arial" w:hAnsi="Arial" w:cs="Arial"/>
          <w:color w:val="000000"/>
          <w:szCs w:val="22"/>
          <w:lang w:val="en-GB" w:eastAsia="en-GB"/>
        </w:rPr>
        <w:lastRenderedPageBreak/>
        <w:t xml:space="preserve">The child has a Child’s Plan (T46-69) and a Positive Support Plan. The Child’s Plan was reviewed annually by staff.  A number of child’s planning meetings have also taken place and referrals have been made to other agencies including Educational Psychology. </w:t>
      </w:r>
    </w:p>
    <w:p w14:paraId="4264C04E" w14:textId="77777777" w:rsidR="00867F22" w:rsidRPr="00867F22" w:rsidRDefault="00867F22" w:rsidP="00424123">
      <w:pPr>
        <w:spacing w:after="5" w:line="360" w:lineRule="auto"/>
        <w:ind w:left="363" w:right="60" w:hanging="363"/>
        <w:rPr>
          <w:rFonts w:ascii="Arial" w:eastAsia="Arial" w:hAnsi="Arial" w:cs="Arial"/>
          <w:i/>
          <w:iCs/>
          <w:szCs w:val="22"/>
          <w:lang w:val="en-GB" w:eastAsia="en-GB"/>
        </w:rPr>
      </w:pPr>
    </w:p>
    <w:p w14:paraId="2E325291" w14:textId="77777777" w:rsidR="00867F22" w:rsidRPr="00867F22" w:rsidRDefault="00867F22" w:rsidP="00424123">
      <w:pPr>
        <w:spacing w:line="360" w:lineRule="auto"/>
        <w:ind w:left="721"/>
        <w:rPr>
          <w:rFonts w:ascii="Arial" w:eastAsia="Arial" w:hAnsi="Arial" w:cs="Arial"/>
          <w:i/>
          <w:iCs/>
          <w:szCs w:val="22"/>
          <w:lang w:val="en-GB" w:eastAsia="en-GB"/>
        </w:rPr>
      </w:pPr>
      <w:r w:rsidRPr="00867F22">
        <w:rPr>
          <w:rFonts w:ascii="Arial" w:eastAsia="Arial" w:hAnsi="Arial" w:cs="Arial"/>
          <w:i/>
          <w:iCs/>
          <w:szCs w:val="22"/>
          <w:lang w:val="en-GB" w:eastAsia="en-GB"/>
        </w:rPr>
        <w:t xml:space="preserve">General communications between claimant and the school </w:t>
      </w:r>
    </w:p>
    <w:p w14:paraId="337556F6" w14:textId="77777777" w:rsidR="00867F22" w:rsidRPr="00867F22" w:rsidRDefault="00867F22" w:rsidP="00424123">
      <w:pPr>
        <w:spacing w:line="360" w:lineRule="auto"/>
        <w:ind w:left="363"/>
        <w:contextualSpacing/>
        <w:rPr>
          <w:rFonts w:ascii="Arial" w:eastAsia="Arial" w:hAnsi="Arial" w:cs="Arial"/>
          <w:color w:val="000000"/>
          <w:szCs w:val="22"/>
          <w:lang w:val="en-GB" w:eastAsia="en-GB"/>
        </w:rPr>
      </w:pPr>
    </w:p>
    <w:p w14:paraId="0DB931C4" w14:textId="71A5FD82" w:rsidR="00867F22" w:rsidRPr="00867F22" w:rsidRDefault="00867F22" w:rsidP="00424123">
      <w:pPr>
        <w:numPr>
          <w:ilvl w:val="0"/>
          <w:numId w:val="8"/>
        </w:numPr>
        <w:spacing w:after="5" w:line="360" w:lineRule="auto"/>
        <w:ind w:right="60"/>
        <w:contextualSpacing/>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Over the course of the school year in 2019/2020, communication between the family and school became strained. The claimant felt that the child was being failed by the school and felt frustrated by the child’s lack of progress and attendance. </w:t>
      </w:r>
    </w:p>
    <w:p w14:paraId="14B6F230" w14:textId="77777777" w:rsidR="00867F22" w:rsidRPr="00867F22" w:rsidRDefault="00867F22" w:rsidP="00424123">
      <w:pPr>
        <w:spacing w:after="5" w:line="360" w:lineRule="auto"/>
        <w:ind w:left="720" w:right="48" w:hanging="363"/>
        <w:contextualSpacing/>
        <w:rPr>
          <w:rFonts w:ascii="Arial" w:eastAsia="Arial" w:hAnsi="Arial" w:cs="Arial"/>
          <w:color w:val="000000"/>
          <w:szCs w:val="22"/>
          <w:lang w:val="en-GB" w:eastAsia="en-GB"/>
        </w:rPr>
      </w:pPr>
      <w:bookmarkStart w:id="2" w:name="_Hlk96028720"/>
    </w:p>
    <w:bookmarkEnd w:id="2"/>
    <w:p w14:paraId="4975E7F0" w14:textId="77777777" w:rsidR="00867F22" w:rsidRPr="00867F22" w:rsidRDefault="00867F22" w:rsidP="00424123">
      <w:pPr>
        <w:numPr>
          <w:ilvl w:val="0"/>
          <w:numId w:val="8"/>
        </w:numPr>
        <w:spacing w:after="5" w:line="360" w:lineRule="auto"/>
        <w:ind w:right="48"/>
        <w:contextualSpacing/>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At this time, witness A was the lead in the child’s educational planning and was involved both in supporting the child and organising the child’s planning meetings. The claimant was of the view that witness A was responsible for the child’s lack of attendance and progress at school and expressed a degree of animosity towards witness A in the course of her email communications with her. As a consequence of this, witness A removed herself from direct communication with the claimant. It was thereafter agreed that the FLO would be the main communication link between the school and the claimant for any communications that were specific to the child. </w:t>
      </w:r>
    </w:p>
    <w:p w14:paraId="4B4FCD7C" w14:textId="77777777" w:rsidR="00867F22" w:rsidRPr="00867F22" w:rsidRDefault="00867F22" w:rsidP="00424123">
      <w:pPr>
        <w:spacing w:line="360" w:lineRule="auto"/>
        <w:ind w:left="363"/>
        <w:contextualSpacing/>
        <w:rPr>
          <w:rFonts w:ascii="Arial" w:eastAsia="Arial" w:hAnsi="Arial" w:cs="Arial"/>
          <w:color w:val="000000"/>
          <w:szCs w:val="22"/>
          <w:lang w:val="en-GB" w:eastAsia="en-GB"/>
        </w:rPr>
      </w:pPr>
    </w:p>
    <w:p w14:paraId="4F8AEC15" w14:textId="77777777" w:rsidR="00867F22" w:rsidRPr="00867F22" w:rsidRDefault="00867F22" w:rsidP="00424123">
      <w:pPr>
        <w:numPr>
          <w:ilvl w:val="0"/>
          <w:numId w:val="8"/>
        </w:numPr>
        <w:spacing w:after="5" w:line="360" w:lineRule="auto"/>
        <w:ind w:right="48" w:hanging="363"/>
        <w:contextualSpacing/>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In December 2020, the responsible body was asked to provide independent mediation in an attempt to resolve the breakdown in relations between the claimant and the school and to develop the child’s plan. This process was not successful.   The school thereafter continued to make efforts to engage the claimant in planning for the child from this time onwards however the claimant declined to engage in further discussions on the child’s plan.</w:t>
      </w:r>
    </w:p>
    <w:p w14:paraId="1F8FB9E6" w14:textId="77777777" w:rsidR="00867F22" w:rsidRPr="00867F22" w:rsidRDefault="00867F22" w:rsidP="00424123">
      <w:pPr>
        <w:spacing w:after="5" w:line="360" w:lineRule="auto"/>
        <w:ind w:left="720" w:right="48" w:hanging="363"/>
        <w:contextualSpacing/>
        <w:rPr>
          <w:rFonts w:ascii="Arial" w:eastAsia="Arial" w:hAnsi="Arial" w:cs="Arial"/>
          <w:color w:val="000000"/>
          <w:szCs w:val="22"/>
          <w:lang w:val="en-GB" w:eastAsia="en-GB"/>
        </w:rPr>
      </w:pPr>
    </w:p>
    <w:p w14:paraId="67DB5EFB" w14:textId="77777777" w:rsidR="00867F22" w:rsidRPr="00867F22" w:rsidRDefault="00867F22" w:rsidP="00424123">
      <w:pPr>
        <w:numPr>
          <w:ilvl w:val="0"/>
          <w:numId w:val="8"/>
        </w:numPr>
        <w:spacing w:after="5" w:line="360" w:lineRule="auto"/>
        <w:ind w:right="48"/>
        <w:contextualSpacing/>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When the child returned to school following the lockdown period and summer holidays to start the new school year 2020/2021, witness A offered the claimant a meeting in order to update the child’s plan. The claimant refused to attend this meeting because she felt that it would be pointless to do so.  </w:t>
      </w:r>
    </w:p>
    <w:p w14:paraId="1D1710B0" w14:textId="012E9D11" w:rsidR="00867F22" w:rsidRPr="00867F22" w:rsidRDefault="00867F22" w:rsidP="00477C70">
      <w:pPr>
        <w:spacing w:line="360" w:lineRule="auto"/>
        <w:rPr>
          <w:rFonts w:ascii="Arial" w:eastAsia="Arial" w:hAnsi="Arial" w:cs="Arial"/>
          <w:color w:val="000000"/>
          <w:szCs w:val="22"/>
          <w:lang w:val="en-GB" w:eastAsia="en-GB"/>
        </w:rPr>
      </w:pPr>
    </w:p>
    <w:p w14:paraId="18E7F8EC" w14:textId="77777777" w:rsidR="00867F22" w:rsidRPr="00867F22" w:rsidRDefault="00867F22" w:rsidP="00424123">
      <w:pPr>
        <w:spacing w:line="360" w:lineRule="auto"/>
        <w:ind w:left="369"/>
        <w:rPr>
          <w:rFonts w:ascii="Arial" w:eastAsia="Arial" w:hAnsi="Arial" w:cs="Arial"/>
          <w:color w:val="000000"/>
          <w:szCs w:val="22"/>
          <w:lang w:val="en-GB" w:eastAsia="en-GB"/>
        </w:rPr>
      </w:pPr>
      <w:r w:rsidRPr="00867F22">
        <w:rPr>
          <w:rFonts w:ascii="Arial" w:eastAsia="Arial" w:hAnsi="Arial" w:cs="Arial"/>
          <w:i/>
          <w:iCs/>
          <w:color w:val="000000"/>
          <w:szCs w:val="22"/>
          <w:lang w:val="en-GB" w:eastAsia="en-GB"/>
        </w:rPr>
        <w:t xml:space="preserve">The Animation Project – Sound Walk </w:t>
      </w:r>
    </w:p>
    <w:p w14:paraId="16452611" w14:textId="77777777" w:rsidR="00867F22" w:rsidRPr="00867F22" w:rsidRDefault="00867F22" w:rsidP="00424123">
      <w:pPr>
        <w:spacing w:line="360" w:lineRule="auto"/>
        <w:ind w:left="369"/>
        <w:rPr>
          <w:rFonts w:ascii="Arial" w:eastAsia="Arial" w:hAnsi="Arial" w:cs="Arial"/>
          <w:color w:val="000000"/>
          <w:szCs w:val="22"/>
          <w:lang w:val="en-GB" w:eastAsia="en-GB"/>
        </w:rPr>
      </w:pPr>
    </w:p>
    <w:p w14:paraId="75D213B8" w14:textId="63AF0ADE" w:rsidR="00867F22" w:rsidRPr="00867F22" w:rsidRDefault="00867F22" w:rsidP="00424123">
      <w:pPr>
        <w:numPr>
          <w:ilvl w:val="0"/>
          <w:numId w:val="6"/>
        </w:numPr>
        <w:spacing w:after="5" w:line="360" w:lineRule="auto"/>
        <w:ind w:right="60" w:hanging="363"/>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The child’s school was invited to take part in </w:t>
      </w:r>
      <w:r w:rsidR="00596C19" w:rsidRPr="00867F22">
        <w:rPr>
          <w:rFonts w:ascii="Arial" w:eastAsia="Arial" w:hAnsi="Arial" w:cs="Arial"/>
          <w:color w:val="000000"/>
          <w:szCs w:val="22"/>
          <w:lang w:val="en-GB" w:eastAsia="en-GB"/>
        </w:rPr>
        <w:t>a</w:t>
      </w:r>
      <w:r w:rsidRPr="00867F22">
        <w:rPr>
          <w:rFonts w:ascii="Arial" w:eastAsia="Arial" w:hAnsi="Arial" w:cs="Arial"/>
          <w:color w:val="000000"/>
          <w:szCs w:val="22"/>
          <w:lang w:val="en-GB" w:eastAsia="en-GB"/>
        </w:rPr>
        <w:t xml:space="preserve"> </w:t>
      </w:r>
      <w:r w:rsidR="00596C19" w:rsidRPr="00867F22">
        <w:rPr>
          <w:rFonts w:ascii="Arial" w:eastAsia="Arial" w:hAnsi="Arial" w:cs="Arial"/>
          <w:color w:val="000000"/>
          <w:szCs w:val="22"/>
          <w:lang w:val="en-GB" w:eastAsia="en-GB"/>
        </w:rPr>
        <w:t>film project</w:t>
      </w:r>
      <w:r w:rsidRPr="00867F22">
        <w:rPr>
          <w:rFonts w:ascii="Arial" w:eastAsia="Arial" w:hAnsi="Arial" w:cs="Arial"/>
          <w:color w:val="000000"/>
          <w:szCs w:val="22"/>
          <w:lang w:val="en-GB" w:eastAsia="en-GB"/>
        </w:rPr>
        <w:t xml:space="preserve"> called the “Animation Project</w:t>
      </w:r>
      <w:r w:rsidR="00596C19" w:rsidRPr="00867F22">
        <w:rPr>
          <w:rFonts w:ascii="Arial" w:eastAsia="Arial" w:hAnsi="Arial" w:cs="Arial"/>
          <w:color w:val="000000"/>
          <w:szCs w:val="22"/>
          <w:lang w:val="en-GB" w:eastAsia="en-GB"/>
        </w:rPr>
        <w:t>” This</w:t>
      </w:r>
      <w:r w:rsidRPr="00867F22">
        <w:rPr>
          <w:rFonts w:ascii="Arial" w:eastAsia="Arial" w:hAnsi="Arial" w:cs="Arial"/>
          <w:color w:val="000000"/>
          <w:szCs w:val="22"/>
          <w:lang w:val="en-GB" w:eastAsia="en-GB"/>
        </w:rPr>
        <w:t xml:space="preserve"> project was an inter-school project managed by an external independent organisation across four schools in the responsible bodies area. The project involved each school contributing to a feature film.   The child’s school was required to film a section involving a listening or sound walk. The whole of the Primary 5 of the school were to be involved in this project including the child’s class.  </w:t>
      </w:r>
    </w:p>
    <w:p w14:paraId="174B66DE" w14:textId="77777777" w:rsidR="00867F22" w:rsidRPr="00867F22" w:rsidRDefault="00867F22" w:rsidP="00424123">
      <w:pPr>
        <w:spacing w:after="5" w:line="360" w:lineRule="auto"/>
        <w:ind w:left="363" w:right="60"/>
        <w:rPr>
          <w:rFonts w:ascii="Arial" w:eastAsia="Arial" w:hAnsi="Arial" w:cs="Arial"/>
          <w:color w:val="000000"/>
          <w:szCs w:val="22"/>
          <w:lang w:val="en-GB" w:eastAsia="en-GB"/>
        </w:rPr>
      </w:pPr>
    </w:p>
    <w:p w14:paraId="42B61137" w14:textId="77777777" w:rsidR="00867F22" w:rsidRPr="00867F22" w:rsidRDefault="00867F22" w:rsidP="00424123">
      <w:pPr>
        <w:numPr>
          <w:ilvl w:val="0"/>
          <w:numId w:val="6"/>
        </w:numPr>
        <w:spacing w:after="5" w:line="360" w:lineRule="auto"/>
        <w:ind w:right="60" w:hanging="363"/>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 Prior to this listening walk taking place, weekly remote meetings between the organisers and the child’s class were arranged to inform the children about what the project would involve.    At this time, the child’s school attendance was variable. The child attended at least one of these meetings with her class.    </w:t>
      </w:r>
    </w:p>
    <w:p w14:paraId="5DBF3828" w14:textId="77777777" w:rsidR="00867F22" w:rsidRPr="00867F22" w:rsidRDefault="00867F22" w:rsidP="00424123">
      <w:pPr>
        <w:spacing w:after="5" w:line="360" w:lineRule="auto"/>
        <w:ind w:left="720" w:right="48" w:hanging="363"/>
        <w:contextualSpacing/>
        <w:rPr>
          <w:rFonts w:ascii="Arial" w:eastAsia="Arial" w:hAnsi="Arial" w:cs="Arial"/>
          <w:color w:val="000000"/>
          <w:szCs w:val="22"/>
          <w:lang w:val="en-GB" w:eastAsia="en-GB"/>
        </w:rPr>
      </w:pPr>
    </w:p>
    <w:p w14:paraId="0BDA33D2" w14:textId="14342A80" w:rsidR="00867F22" w:rsidRPr="00867F22" w:rsidRDefault="00867F22" w:rsidP="00424123">
      <w:pPr>
        <w:numPr>
          <w:ilvl w:val="0"/>
          <w:numId w:val="6"/>
        </w:numPr>
        <w:spacing w:after="5" w:line="360" w:lineRule="auto"/>
        <w:ind w:right="48" w:hanging="363"/>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The project for the child’s class involved groups of twelve pupils from the class going out into the playground to listen to sounds of nature including any birdsong, trees or wind. This walk together with the children’s voices would be recorded for the </w:t>
      </w:r>
      <w:r w:rsidR="00435071">
        <w:rPr>
          <w:rFonts w:ascii="Arial" w:eastAsia="Arial" w:hAnsi="Arial" w:cs="Arial"/>
          <w:color w:val="000000"/>
          <w:szCs w:val="22"/>
          <w:lang w:val="en-GB" w:eastAsia="en-GB"/>
        </w:rPr>
        <w:t xml:space="preserve">final </w:t>
      </w:r>
      <w:r w:rsidRPr="00867F22">
        <w:rPr>
          <w:rFonts w:ascii="Arial" w:eastAsia="Arial" w:hAnsi="Arial" w:cs="Arial"/>
          <w:color w:val="000000"/>
          <w:szCs w:val="22"/>
          <w:lang w:val="en-GB" w:eastAsia="en-GB"/>
        </w:rPr>
        <w:t xml:space="preserve">film.  </w:t>
      </w:r>
    </w:p>
    <w:p w14:paraId="4D02B83C" w14:textId="77777777" w:rsidR="00867F22" w:rsidRPr="00867F22" w:rsidRDefault="00867F22" w:rsidP="00424123">
      <w:pPr>
        <w:spacing w:after="5" w:line="360" w:lineRule="auto"/>
        <w:ind w:left="720" w:right="48" w:hanging="363"/>
        <w:contextualSpacing/>
        <w:rPr>
          <w:rFonts w:ascii="Arial" w:eastAsia="Arial" w:hAnsi="Arial" w:cs="Arial"/>
          <w:color w:val="000000"/>
          <w:szCs w:val="22"/>
          <w:lang w:val="en-GB" w:eastAsia="en-GB"/>
        </w:rPr>
      </w:pPr>
    </w:p>
    <w:p w14:paraId="6B32B861" w14:textId="31BEE7EF" w:rsidR="00867F22" w:rsidRPr="00867F22" w:rsidRDefault="00867F22" w:rsidP="00424123">
      <w:pPr>
        <w:spacing w:line="360" w:lineRule="auto"/>
        <w:ind w:left="363"/>
        <w:contextualSpacing/>
        <w:rPr>
          <w:rFonts w:ascii="Arial" w:eastAsia="Arial" w:hAnsi="Arial" w:cs="Arial"/>
          <w:i/>
          <w:iCs/>
          <w:color w:val="000000"/>
          <w:szCs w:val="22"/>
          <w:lang w:val="en-GB" w:eastAsia="en-GB"/>
        </w:rPr>
      </w:pPr>
      <w:r w:rsidRPr="00867F22">
        <w:rPr>
          <w:rFonts w:ascii="Arial" w:eastAsia="Arial" w:hAnsi="Arial" w:cs="Arial"/>
          <w:i/>
          <w:iCs/>
          <w:color w:val="000000"/>
          <w:szCs w:val="22"/>
          <w:lang w:val="en-GB" w:eastAsia="en-GB"/>
        </w:rPr>
        <w:t>Communication between the school and the claimant about the sound walk</w:t>
      </w:r>
    </w:p>
    <w:p w14:paraId="13D84678" w14:textId="77777777" w:rsidR="00867F22" w:rsidRPr="00867F22" w:rsidRDefault="00867F22" w:rsidP="00424123">
      <w:pPr>
        <w:spacing w:line="360" w:lineRule="auto"/>
        <w:ind w:left="363"/>
        <w:contextualSpacing/>
        <w:rPr>
          <w:rFonts w:ascii="Arial" w:eastAsia="Arial" w:hAnsi="Arial" w:cs="Arial"/>
          <w:i/>
          <w:iCs/>
          <w:color w:val="000000"/>
          <w:szCs w:val="22"/>
          <w:lang w:val="en-GB" w:eastAsia="en-GB"/>
        </w:rPr>
      </w:pPr>
    </w:p>
    <w:p w14:paraId="7FF672D3" w14:textId="22006A34" w:rsidR="00867F22" w:rsidRPr="00D02582" w:rsidRDefault="00867F22" w:rsidP="00D02582">
      <w:pPr>
        <w:numPr>
          <w:ilvl w:val="0"/>
          <w:numId w:val="6"/>
        </w:numPr>
        <w:spacing w:after="5" w:line="360" w:lineRule="auto"/>
        <w:ind w:right="48" w:hanging="363"/>
        <w:contextualSpacing/>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The school emailed a newsletter to the claimant </w:t>
      </w:r>
      <w:r w:rsidR="00596C19">
        <w:rPr>
          <w:rFonts w:ascii="Arial" w:eastAsia="Arial" w:hAnsi="Arial" w:cs="Arial"/>
          <w:color w:val="000000"/>
          <w:szCs w:val="22"/>
          <w:lang w:val="en-GB" w:eastAsia="en-GB"/>
        </w:rPr>
        <w:t>in</w:t>
      </w:r>
      <w:r w:rsidRPr="00867F22">
        <w:rPr>
          <w:rFonts w:ascii="Arial" w:eastAsia="Arial" w:hAnsi="Arial" w:cs="Arial"/>
          <w:color w:val="000000"/>
          <w:szCs w:val="22"/>
          <w:lang w:val="en-GB" w:eastAsia="en-GB"/>
        </w:rPr>
        <w:t xml:space="preserve"> April 2021 which informed all parents and carers about the listening walk. </w:t>
      </w:r>
      <w:r w:rsidR="00596C19">
        <w:rPr>
          <w:rFonts w:ascii="Arial" w:eastAsia="Arial" w:hAnsi="Arial" w:cs="Arial"/>
          <w:color w:val="000000"/>
          <w:szCs w:val="22"/>
          <w:lang w:val="en-GB" w:eastAsia="en-GB"/>
        </w:rPr>
        <w:t>In</w:t>
      </w:r>
      <w:r w:rsidRPr="00867F22">
        <w:rPr>
          <w:rFonts w:ascii="Arial" w:eastAsia="Arial" w:hAnsi="Arial" w:cs="Arial"/>
          <w:color w:val="000000"/>
          <w:szCs w:val="22"/>
          <w:lang w:val="en-GB" w:eastAsia="en-GB"/>
        </w:rPr>
        <w:t xml:space="preserve"> April 2021 this was followed up by an individual email from the school to the claimant (RB005) providing further details on the timing and location of the walk and offering the child the option of staying in school with </w:t>
      </w:r>
      <w:r w:rsidR="00417B34" w:rsidRPr="00867F22">
        <w:rPr>
          <w:rFonts w:ascii="Arial" w:eastAsia="Arial" w:hAnsi="Arial" w:cs="Arial"/>
          <w:color w:val="000000"/>
          <w:szCs w:val="22"/>
          <w:lang w:val="en-GB" w:eastAsia="en-GB"/>
        </w:rPr>
        <w:t>the FLO</w:t>
      </w:r>
      <w:r w:rsidRPr="00867F22">
        <w:rPr>
          <w:rFonts w:ascii="Arial" w:eastAsia="Arial" w:hAnsi="Arial" w:cs="Arial"/>
          <w:color w:val="000000"/>
          <w:szCs w:val="22"/>
          <w:lang w:val="en-GB" w:eastAsia="en-GB"/>
        </w:rPr>
        <w:t xml:space="preserve"> if she did not wish to participate. The claimant did not respond to this email.  </w:t>
      </w:r>
    </w:p>
    <w:p w14:paraId="2CA00BDA" w14:textId="77777777" w:rsidR="00867F22" w:rsidRPr="00867F22" w:rsidRDefault="00867F22" w:rsidP="00424123">
      <w:pPr>
        <w:spacing w:line="360" w:lineRule="auto"/>
        <w:contextualSpacing/>
        <w:rPr>
          <w:rFonts w:ascii="Arial" w:eastAsia="Arial" w:hAnsi="Arial" w:cs="Arial"/>
          <w:color w:val="000000"/>
          <w:szCs w:val="22"/>
          <w:lang w:val="en-GB" w:eastAsia="en-GB"/>
        </w:rPr>
      </w:pPr>
    </w:p>
    <w:p w14:paraId="12F38623" w14:textId="49B33040" w:rsidR="00867F22" w:rsidRPr="00867F22" w:rsidRDefault="00596C19" w:rsidP="00424123">
      <w:pPr>
        <w:numPr>
          <w:ilvl w:val="0"/>
          <w:numId w:val="9"/>
        </w:numPr>
        <w:spacing w:after="5" w:line="360" w:lineRule="auto"/>
        <w:ind w:right="48"/>
        <w:contextualSpacing/>
        <w:rPr>
          <w:rFonts w:ascii="Arial" w:eastAsia="Arial" w:hAnsi="Arial" w:cs="Arial"/>
          <w:color w:val="000000"/>
          <w:szCs w:val="22"/>
          <w:lang w:val="en-GB" w:eastAsia="en-GB"/>
        </w:rPr>
      </w:pPr>
      <w:r>
        <w:rPr>
          <w:rFonts w:ascii="Arial" w:eastAsia="Arial" w:hAnsi="Arial" w:cs="Arial"/>
          <w:color w:val="000000"/>
          <w:szCs w:val="22"/>
          <w:lang w:val="en-GB" w:eastAsia="en-GB"/>
        </w:rPr>
        <w:t>In</w:t>
      </w:r>
      <w:r w:rsidR="00867F22" w:rsidRPr="00867F22">
        <w:rPr>
          <w:rFonts w:ascii="Arial" w:eastAsia="Arial" w:hAnsi="Arial" w:cs="Arial"/>
          <w:color w:val="000000"/>
          <w:szCs w:val="22"/>
          <w:lang w:val="en-GB" w:eastAsia="en-GB"/>
        </w:rPr>
        <w:t xml:space="preserve"> April the FLO met with the claimant in the car park when the child was being collected from school. The FLO discussed the walk with the child and claimant. The FLO advised the child that she did not need to make up her mind about taking part in the walk until the day of the walk which was the next day. The FLO also stated to the child and the </w:t>
      </w:r>
      <w:r w:rsidRPr="00867F22">
        <w:rPr>
          <w:rFonts w:ascii="Arial" w:eastAsia="Arial" w:hAnsi="Arial" w:cs="Arial"/>
          <w:color w:val="000000"/>
          <w:szCs w:val="22"/>
          <w:lang w:val="en-GB" w:eastAsia="en-GB"/>
        </w:rPr>
        <w:t>claimant that</w:t>
      </w:r>
      <w:r w:rsidR="00867F22" w:rsidRPr="00867F22">
        <w:rPr>
          <w:rFonts w:ascii="Arial" w:eastAsia="Arial" w:hAnsi="Arial" w:cs="Arial"/>
          <w:color w:val="000000"/>
          <w:szCs w:val="22"/>
          <w:lang w:val="en-GB" w:eastAsia="en-GB"/>
        </w:rPr>
        <w:t xml:space="preserve"> if the child did not wish to participate </w:t>
      </w:r>
      <w:r w:rsidR="00435071">
        <w:rPr>
          <w:rFonts w:ascii="Arial" w:eastAsia="Arial" w:hAnsi="Arial" w:cs="Arial"/>
          <w:color w:val="000000"/>
          <w:szCs w:val="22"/>
          <w:lang w:val="en-GB" w:eastAsia="en-GB"/>
        </w:rPr>
        <w:t>i</w:t>
      </w:r>
      <w:r w:rsidR="00867F22" w:rsidRPr="00867F22">
        <w:rPr>
          <w:rFonts w:ascii="Arial" w:eastAsia="Arial" w:hAnsi="Arial" w:cs="Arial"/>
          <w:color w:val="000000"/>
          <w:szCs w:val="22"/>
          <w:lang w:val="en-GB" w:eastAsia="en-GB"/>
        </w:rPr>
        <w:t xml:space="preserve">n the walk she could go the support base with the FLO. </w:t>
      </w:r>
    </w:p>
    <w:p w14:paraId="0FD99D75" w14:textId="77777777" w:rsidR="00867F22" w:rsidRPr="00867F22" w:rsidRDefault="00867F22" w:rsidP="00424123">
      <w:pPr>
        <w:spacing w:after="5" w:line="360" w:lineRule="auto"/>
        <w:ind w:left="720" w:right="48" w:hanging="363"/>
        <w:contextualSpacing/>
        <w:rPr>
          <w:rFonts w:ascii="Arial" w:eastAsia="Arial" w:hAnsi="Arial" w:cs="Arial"/>
          <w:i/>
          <w:iCs/>
          <w:color w:val="000000"/>
          <w:szCs w:val="22"/>
          <w:lang w:val="en-GB" w:eastAsia="en-GB"/>
        </w:rPr>
      </w:pPr>
    </w:p>
    <w:p w14:paraId="2A7A4761" w14:textId="77777777" w:rsidR="00867F22" w:rsidRPr="00867F22" w:rsidRDefault="00867F22" w:rsidP="00424123">
      <w:pPr>
        <w:spacing w:after="5" w:line="360" w:lineRule="auto"/>
        <w:ind w:left="720" w:right="48" w:hanging="363"/>
        <w:contextualSpacing/>
        <w:rPr>
          <w:rFonts w:ascii="Arial" w:eastAsia="Arial" w:hAnsi="Arial" w:cs="Arial"/>
          <w:i/>
          <w:iCs/>
          <w:color w:val="000000"/>
          <w:szCs w:val="22"/>
          <w:lang w:val="en-GB" w:eastAsia="en-GB"/>
        </w:rPr>
      </w:pPr>
      <w:r w:rsidRPr="00867F22">
        <w:rPr>
          <w:rFonts w:ascii="Arial" w:eastAsia="Arial" w:hAnsi="Arial" w:cs="Arial"/>
          <w:i/>
          <w:iCs/>
          <w:color w:val="000000"/>
          <w:szCs w:val="22"/>
          <w:lang w:val="en-GB" w:eastAsia="en-GB"/>
        </w:rPr>
        <w:t xml:space="preserve">School planning for the sound walk </w:t>
      </w:r>
    </w:p>
    <w:p w14:paraId="30111EB8" w14:textId="77777777" w:rsidR="00867F22" w:rsidRPr="00867F22" w:rsidRDefault="00867F22" w:rsidP="00424123">
      <w:pPr>
        <w:spacing w:after="5" w:line="360" w:lineRule="auto"/>
        <w:ind w:left="363" w:right="60"/>
        <w:rPr>
          <w:rFonts w:ascii="Arial" w:eastAsia="Arial" w:hAnsi="Arial" w:cs="Arial"/>
          <w:color w:val="000000"/>
          <w:szCs w:val="22"/>
          <w:lang w:val="en-GB" w:eastAsia="en-GB"/>
        </w:rPr>
      </w:pPr>
    </w:p>
    <w:p w14:paraId="1BD44174" w14:textId="71D493CB" w:rsidR="00867F22" w:rsidRPr="00867F22" w:rsidRDefault="00867F22" w:rsidP="00424123">
      <w:pPr>
        <w:numPr>
          <w:ilvl w:val="0"/>
          <w:numId w:val="9"/>
        </w:numPr>
        <w:spacing w:after="5" w:line="360" w:lineRule="auto"/>
        <w:ind w:right="60"/>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Witnesses A</w:t>
      </w:r>
      <w:r w:rsidR="00596C19">
        <w:rPr>
          <w:rFonts w:ascii="Arial" w:eastAsia="Arial" w:hAnsi="Arial" w:cs="Arial"/>
          <w:color w:val="000000"/>
          <w:szCs w:val="22"/>
          <w:lang w:val="en-GB" w:eastAsia="en-GB"/>
        </w:rPr>
        <w:t xml:space="preserve">, </w:t>
      </w:r>
      <w:r w:rsidR="00596C19" w:rsidRPr="00867F22">
        <w:rPr>
          <w:rFonts w:ascii="Arial" w:eastAsia="Arial" w:hAnsi="Arial" w:cs="Arial"/>
          <w:color w:val="000000"/>
          <w:szCs w:val="22"/>
          <w:lang w:val="en-GB" w:eastAsia="en-GB"/>
        </w:rPr>
        <w:t>B</w:t>
      </w:r>
      <w:r w:rsidRPr="00867F22">
        <w:rPr>
          <w:rFonts w:ascii="Arial" w:eastAsia="Arial" w:hAnsi="Arial" w:cs="Arial"/>
          <w:color w:val="000000"/>
          <w:szCs w:val="22"/>
          <w:lang w:val="en-GB" w:eastAsia="en-GB"/>
        </w:rPr>
        <w:t xml:space="preserve"> and the FLO had discussions about the child’s participation in the listening walk. It was agreed between staff following these discussions that the walk would be suitable for the child. It was also agreed in the course of these discussions that if the child did not wish to participate in the walk</w:t>
      </w:r>
      <w:r w:rsidR="00596C19" w:rsidRPr="00867F22">
        <w:rPr>
          <w:rFonts w:ascii="Arial" w:eastAsia="Arial" w:hAnsi="Arial" w:cs="Arial"/>
          <w:color w:val="000000"/>
          <w:szCs w:val="22"/>
          <w:lang w:val="en-GB" w:eastAsia="en-GB"/>
        </w:rPr>
        <w:t>, the</w:t>
      </w:r>
      <w:r w:rsidRPr="00867F22">
        <w:rPr>
          <w:rFonts w:ascii="Arial" w:eastAsia="Arial" w:hAnsi="Arial" w:cs="Arial"/>
          <w:color w:val="000000"/>
          <w:szCs w:val="22"/>
          <w:lang w:val="en-GB" w:eastAsia="en-GB"/>
        </w:rPr>
        <w:t xml:space="preserve"> child </w:t>
      </w:r>
      <w:r w:rsidR="00435071">
        <w:rPr>
          <w:rFonts w:ascii="Arial" w:eastAsia="Arial" w:hAnsi="Arial" w:cs="Arial"/>
          <w:color w:val="000000"/>
          <w:szCs w:val="22"/>
          <w:lang w:val="en-GB" w:eastAsia="en-GB"/>
        </w:rPr>
        <w:t>c</w:t>
      </w:r>
      <w:r w:rsidRPr="00867F22">
        <w:rPr>
          <w:rFonts w:ascii="Arial" w:eastAsia="Arial" w:hAnsi="Arial" w:cs="Arial"/>
          <w:color w:val="000000"/>
          <w:szCs w:val="22"/>
          <w:lang w:val="en-GB" w:eastAsia="en-GB"/>
        </w:rPr>
        <w:t xml:space="preserve">ould attend the office of the FLO or the FLO could take part on the walk with the child if the child wanted this. </w:t>
      </w:r>
    </w:p>
    <w:p w14:paraId="38DFB2FE" w14:textId="77777777" w:rsidR="00867F22" w:rsidRPr="00867F22" w:rsidRDefault="00867F22" w:rsidP="00424123">
      <w:pPr>
        <w:spacing w:after="5" w:line="360" w:lineRule="auto"/>
        <w:ind w:left="363" w:right="60"/>
        <w:rPr>
          <w:rFonts w:ascii="Arial" w:eastAsia="Arial" w:hAnsi="Arial" w:cs="Arial"/>
          <w:color w:val="000000"/>
          <w:szCs w:val="22"/>
          <w:lang w:val="en-GB" w:eastAsia="en-GB"/>
        </w:rPr>
      </w:pPr>
    </w:p>
    <w:p w14:paraId="2ED903CB" w14:textId="0D292A00" w:rsidR="00435071" w:rsidRPr="00435071" w:rsidRDefault="00435071" w:rsidP="00424123">
      <w:pPr>
        <w:pStyle w:val="ListParagraph"/>
        <w:numPr>
          <w:ilvl w:val="0"/>
          <w:numId w:val="9"/>
        </w:numPr>
        <w:spacing w:after="5" w:line="360" w:lineRule="auto"/>
        <w:ind w:right="60"/>
        <w:rPr>
          <w:rFonts w:ascii="Arial" w:eastAsia="Arial" w:hAnsi="Arial" w:cs="Arial"/>
          <w:color w:val="000000"/>
          <w:szCs w:val="22"/>
          <w:lang w:val="en-GB" w:eastAsia="en-GB"/>
        </w:rPr>
      </w:pPr>
      <w:r w:rsidRPr="00435071">
        <w:rPr>
          <w:rFonts w:ascii="Arial" w:eastAsia="Arial" w:hAnsi="Arial" w:cs="Arial"/>
          <w:color w:val="000000"/>
          <w:szCs w:val="22"/>
          <w:lang w:val="en-GB" w:eastAsia="en-GB"/>
        </w:rPr>
        <w:t xml:space="preserve">In planning the sound walk for all of the P5 pupils, staff gave consideration to individual children with additional support needs (including the child) and whether or not the walk would be suitable. Staff involved with the child including witnesses A and B did not consider that the </w:t>
      </w:r>
      <w:r w:rsidRPr="00435071">
        <w:rPr>
          <w:rFonts w:ascii="Arial" w:eastAsia="Arial" w:hAnsi="Arial" w:cs="Arial"/>
          <w:color w:val="000000"/>
          <w:szCs w:val="22"/>
          <w:lang w:val="en-GB" w:eastAsia="en-GB"/>
        </w:rPr>
        <w:lastRenderedPageBreak/>
        <w:t>child would require any further supports or adjustments to the provision of the walk. It was agreed by staff that as the walk was outdoors, in a familiar environment and with quiet sounds, the child would be able to participate in the walk if she wished to. The child’s class teacher planned to place the child in a group with her friends and believed that the child would enjoy the social side of the walk if she chose to participate.</w:t>
      </w:r>
    </w:p>
    <w:p w14:paraId="20E96DE4" w14:textId="77777777" w:rsidR="00435071" w:rsidRPr="00435071" w:rsidRDefault="00435071" w:rsidP="00424123">
      <w:pPr>
        <w:spacing w:after="5" w:line="247" w:lineRule="auto"/>
        <w:ind w:right="60"/>
        <w:contextualSpacing/>
        <w:rPr>
          <w:rFonts w:ascii="Arial" w:eastAsia="Arial" w:hAnsi="Arial" w:cs="Arial"/>
          <w:color w:val="000000"/>
          <w:szCs w:val="22"/>
          <w:lang w:val="en-GB" w:eastAsia="en-GB"/>
        </w:rPr>
      </w:pPr>
    </w:p>
    <w:p w14:paraId="25988262" w14:textId="77777777" w:rsidR="00867F22" w:rsidRPr="00867F22" w:rsidRDefault="00867F22" w:rsidP="00424123">
      <w:pPr>
        <w:spacing w:after="5" w:line="360" w:lineRule="auto"/>
        <w:ind w:left="363" w:right="60"/>
        <w:rPr>
          <w:rFonts w:ascii="Arial" w:eastAsia="Arial" w:hAnsi="Arial" w:cs="Arial"/>
          <w:color w:val="000000"/>
          <w:szCs w:val="22"/>
          <w:lang w:val="en-GB" w:eastAsia="en-GB"/>
        </w:rPr>
      </w:pPr>
    </w:p>
    <w:p w14:paraId="159C8186" w14:textId="05AB34B6" w:rsidR="00435071" w:rsidRPr="00435071" w:rsidRDefault="00435071" w:rsidP="00424123">
      <w:pPr>
        <w:pStyle w:val="ListParagraph"/>
        <w:numPr>
          <w:ilvl w:val="0"/>
          <w:numId w:val="9"/>
        </w:numPr>
        <w:spacing w:after="5" w:line="360" w:lineRule="auto"/>
        <w:ind w:right="60"/>
        <w:rPr>
          <w:rFonts w:ascii="Arial" w:eastAsia="Arial" w:hAnsi="Arial" w:cs="Arial"/>
          <w:color w:val="000000"/>
          <w:szCs w:val="22"/>
          <w:lang w:val="en-GB" w:eastAsia="en-GB"/>
        </w:rPr>
      </w:pPr>
      <w:r w:rsidRPr="00435071">
        <w:rPr>
          <w:rFonts w:ascii="Arial" w:eastAsia="Arial" w:hAnsi="Arial" w:cs="Arial"/>
          <w:color w:val="000000"/>
          <w:szCs w:val="22"/>
          <w:lang w:val="en-GB" w:eastAsia="en-GB"/>
        </w:rPr>
        <w:t>The FLO spoke with the child a few days before the walk and explained what the sound walk involved and discussed the arrangements with the child. The child was not enthusiastic about the walk and expressed a view to the FLO that she did not wish to take part. The child’s class teacher was confident, however, that the child would get involved when she saw her classmates enjoying the activity.</w:t>
      </w:r>
    </w:p>
    <w:p w14:paraId="174A513D" w14:textId="77777777" w:rsidR="00435071" w:rsidRPr="00435071" w:rsidRDefault="00435071" w:rsidP="00424123">
      <w:pPr>
        <w:spacing w:after="5" w:line="247" w:lineRule="auto"/>
        <w:ind w:right="60"/>
        <w:contextualSpacing/>
        <w:rPr>
          <w:rFonts w:ascii="Arial" w:eastAsia="Arial" w:hAnsi="Arial" w:cs="Arial"/>
          <w:color w:val="000000"/>
          <w:szCs w:val="22"/>
          <w:lang w:val="en-GB" w:eastAsia="en-GB"/>
        </w:rPr>
      </w:pPr>
    </w:p>
    <w:p w14:paraId="23BCA847" w14:textId="77777777" w:rsidR="00867F22" w:rsidRPr="00867F22" w:rsidRDefault="00867F22" w:rsidP="00424123">
      <w:pPr>
        <w:spacing w:after="5" w:line="360" w:lineRule="auto"/>
        <w:ind w:right="60"/>
        <w:contextualSpacing/>
        <w:rPr>
          <w:rFonts w:ascii="Arial" w:eastAsia="Arial" w:hAnsi="Arial" w:cs="Arial"/>
          <w:color w:val="000000"/>
          <w:szCs w:val="22"/>
          <w:lang w:val="en-GB" w:eastAsia="en-GB"/>
        </w:rPr>
      </w:pPr>
    </w:p>
    <w:p w14:paraId="17907B98" w14:textId="2385075C" w:rsidR="00867F22" w:rsidRPr="00867F22" w:rsidRDefault="00596C19" w:rsidP="00424123">
      <w:pPr>
        <w:numPr>
          <w:ilvl w:val="0"/>
          <w:numId w:val="9"/>
        </w:numPr>
        <w:spacing w:after="5" w:line="360" w:lineRule="auto"/>
        <w:ind w:right="60"/>
        <w:contextualSpacing/>
        <w:rPr>
          <w:rFonts w:ascii="Arial" w:eastAsia="Arial" w:hAnsi="Arial" w:cs="Arial"/>
          <w:color w:val="000000"/>
          <w:szCs w:val="22"/>
          <w:lang w:val="en-GB" w:eastAsia="en-GB"/>
        </w:rPr>
      </w:pPr>
      <w:r>
        <w:rPr>
          <w:rFonts w:ascii="Arial" w:eastAsia="Arial" w:hAnsi="Arial" w:cs="Arial"/>
          <w:color w:val="000000"/>
          <w:szCs w:val="22"/>
          <w:lang w:val="en-GB" w:eastAsia="en-GB"/>
        </w:rPr>
        <w:t>In</w:t>
      </w:r>
      <w:r w:rsidR="00867F22" w:rsidRPr="00867F22">
        <w:rPr>
          <w:rFonts w:ascii="Arial" w:eastAsia="Arial" w:hAnsi="Arial" w:cs="Arial"/>
          <w:color w:val="000000"/>
          <w:szCs w:val="22"/>
          <w:lang w:val="en-GB" w:eastAsia="en-GB"/>
        </w:rPr>
        <w:t xml:space="preserve"> April 2021, after the FLO discussed the walk with the child and claimant, the child became agitated and her behaviour deteriorated </w:t>
      </w:r>
      <w:r w:rsidR="0034732E">
        <w:rPr>
          <w:rFonts w:ascii="Arial" w:eastAsia="Arial" w:hAnsi="Arial" w:cs="Arial"/>
          <w:color w:val="000000"/>
          <w:szCs w:val="22"/>
          <w:lang w:val="en-GB" w:eastAsia="en-GB"/>
        </w:rPr>
        <w:t xml:space="preserve">with her </w:t>
      </w:r>
      <w:r>
        <w:rPr>
          <w:rFonts w:ascii="Arial" w:eastAsia="Arial" w:hAnsi="Arial" w:cs="Arial"/>
          <w:color w:val="000000"/>
          <w:szCs w:val="22"/>
          <w:lang w:val="en-GB" w:eastAsia="en-GB"/>
        </w:rPr>
        <w:t xml:space="preserve">becoming </w:t>
      </w:r>
      <w:r w:rsidRPr="00867F22">
        <w:rPr>
          <w:rFonts w:ascii="Arial" w:eastAsia="Arial" w:hAnsi="Arial" w:cs="Arial"/>
          <w:color w:val="000000"/>
          <w:szCs w:val="22"/>
          <w:lang w:val="en-GB" w:eastAsia="en-GB"/>
        </w:rPr>
        <w:t>distressed</w:t>
      </w:r>
      <w:r w:rsidR="00867F22" w:rsidRPr="00867F22">
        <w:rPr>
          <w:rFonts w:ascii="Arial" w:eastAsia="Arial" w:hAnsi="Arial" w:cs="Arial"/>
          <w:color w:val="000000"/>
          <w:szCs w:val="22"/>
          <w:lang w:val="en-GB" w:eastAsia="en-GB"/>
        </w:rPr>
        <w:t xml:space="preserve">. </w:t>
      </w:r>
    </w:p>
    <w:p w14:paraId="1CE23ADB" w14:textId="77777777" w:rsidR="00867F22" w:rsidRPr="00867F22" w:rsidRDefault="00867F22" w:rsidP="00424123">
      <w:pPr>
        <w:spacing w:after="5" w:line="360" w:lineRule="auto"/>
        <w:ind w:left="720" w:right="48" w:hanging="363"/>
        <w:contextualSpacing/>
        <w:rPr>
          <w:rFonts w:ascii="Arial" w:eastAsia="Arial" w:hAnsi="Arial" w:cs="Arial"/>
          <w:color w:val="000000"/>
          <w:szCs w:val="22"/>
          <w:lang w:val="en-GB" w:eastAsia="en-GB"/>
        </w:rPr>
      </w:pPr>
    </w:p>
    <w:p w14:paraId="2DF8A5B9" w14:textId="4178171C" w:rsidR="00867F22" w:rsidRPr="00867F22" w:rsidRDefault="00867F22" w:rsidP="00424123">
      <w:pPr>
        <w:numPr>
          <w:ilvl w:val="0"/>
          <w:numId w:val="9"/>
        </w:numPr>
        <w:spacing w:after="5" w:line="360" w:lineRule="auto"/>
        <w:ind w:right="60"/>
        <w:contextualSpacing/>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The child did not attend school on the day that the sound walk took place. </w:t>
      </w:r>
    </w:p>
    <w:p w14:paraId="34335C4B" w14:textId="683002DE" w:rsidR="00477C70" w:rsidRPr="00867F22" w:rsidRDefault="00477C70" w:rsidP="00424123">
      <w:pPr>
        <w:keepNext/>
        <w:keepLines/>
        <w:spacing w:after="4" w:line="360" w:lineRule="auto"/>
        <w:ind w:left="-5" w:right="50" w:hanging="10"/>
        <w:outlineLvl w:val="0"/>
        <w:rPr>
          <w:rFonts w:ascii="Arial" w:eastAsia="Arial" w:hAnsi="Arial" w:cs="Arial"/>
          <w:b/>
          <w:color w:val="000000"/>
          <w:szCs w:val="22"/>
          <w:lang w:val="en-GB" w:eastAsia="en-GB"/>
        </w:rPr>
      </w:pPr>
    </w:p>
    <w:p w14:paraId="60DF9E84" w14:textId="77777777" w:rsidR="00867F22" w:rsidRPr="00867F22" w:rsidRDefault="00867F22" w:rsidP="00424123">
      <w:pPr>
        <w:keepNext/>
        <w:keepLines/>
        <w:spacing w:after="4" w:line="360" w:lineRule="auto"/>
        <w:ind w:left="-5" w:right="50" w:hanging="10"/>
        <w:outlineLvl w:val="0"/>
        <w:rPr>
          <w:rFonts w:ascii="Arial" w:eastAsia="Arial" w:hAnsi="Arial" w:cs="Arial"/>
          <w:b/>
          <w:color w:val="000000"/>
          <w:szCs w:val="22"/>
          <w:lang w:val="en-GB" w:eastAsia="en-GB"/>
        </w:rPr>
      </w:pPr>
      <w:r w:rsidRPr="00867F22">
        <w:rPr>
          <w:rFonts w:ascii="Arial" w:eastAsia="Arial" w:hAnsi="Arial" w:cs="Arial"/>
          <w:b/>
          <w:color w:val="000000"/>
          <w:szCs w:val="22"/>
          <w:lang w:val="en-GB" w:eastAsia="en-GB"/>
        </w:rPr>
        <w:t xml:space="preserve">Reasons for the Decision </w:t>
      </w:r>
    </w:p>
    <w:p w14:paraId="7DD1205D" w14:textId="77777777" w:rsidR="00867F22" w:rsidRPr="00867F22" w:rsidRDefault="00867F22" w:rsidP="00424123">
      <w:pPr>
        <w:spacing w:line="360" w:lineRule="auto"/>
        <w:rPr>
          <w:rFonts w:ascii="Arial" w:eastAsia="Arial" w:hAnsi="Arial" w:cs="Arial"/>
          <w:color w:val="000000"/>
          <w:szCs w:val="22"/>
          <w:lang w:val="en-GB" w:eastAsia="en-GB"/>
        </w:rPr>
      </w:pPr>
      <w:r w:rsidRPr="00867F22">
        <w:rPr>
          <w:rFonts w:ascii="Arial" w:eastAsia="Arial" w:hAnsi="Arial" w:cs="Arial"/>
          <w:b/>
          <w:color w:val="000000"/>
          <w:szCs w:val="22"/>
          <w:lang w:val="en-GB" w:eastAsia="en-GB"/>
        </w:rPr>
        <w:t xml:space="preserve"> </w:t>
      </w:r>
    </w:p>
    <w:p w14:paraId="5AD39DFF" w14:textId="77777777" w:rsidR="00867F22" w:rsidRPr="00867F22" w:rsidRDefault="00867F22" w:rsidP="00424123">
      <w:pPr>
        <w:keepNext/>
        <w:keepLines/>
        <w:spacing w:after="8" w:line="360" w:lineRule="auto"/>
        <w:ind w:left="-5" w:hanging="10"/>
        <w:outlineLvl w:val="1"/>
        <w:rPr>
          <w:rFonts w:ascii="Arial" w:eastAsia="Arial" w:hAnsi="Arial" w:cs="Arial"/>
          <w:i/>
          <w:color w:val="000000"/>
          <w:szCs w:val="22"/>
          <w:lang w:val="en-GB" w:eastAsia="en-GB"/>
        </w:rPr>
      </w:pPr>
      <w:r w:rsidRPr="00867F22">
        <w:rPr>
          <w:rFonts w:ascii="Arial" w:eastAsia="Arial" w:hAnsi="Arial" w:cs="Arial"/>
          <w:i/>
          <w:color w:val="000000"/>
          <w:szCs w:val="22"/>
          <w:lang w:val="en-GB" w:eastAsia="en-GB"/>
        </w:rPr>
        <w:t xml:space="preserve">General remarks on the evidence </w:t>
      </w:r>
    </w:p>
    <w:p w14:paraId="0361368D" w14:textId="77777777" w:rsidR="00867F22" w:rsidRPr="00867F22" w:rsidRDefault="00867F22" w:rsidP="00424123">
      <w:pPr>
        <w:spacing w:line="360" w:lineRule="auto"/>
        <w:rPr>
          <w:rFonts w:ascii="Arial" w:eastAsia="Arial" w:hAnsi="Arial" w:cs="Arial"/>
          <w:color w:val="000000"/>
          <w:szCs w:val="22"/>
          <w:lang w:val="en-GB" w:eastAsia="en-GB"/>
        </w:rPr>
      </w:pPr>
      <w:r w:rsidRPr="00867F22">
        <w:rPr>
          <w:rFonts w:ascii="Arial" w:eastAsia="Arial" w:hAnsi="Arial" w:cs="Arial"/>
          <w:i/>
          <w:color w:val="000000"/>
          <w:szCs w:val="22"/>
          <w:lang w:val="en-GB" w:eastAsia="en-GB"/>
        </w:rPr>
        <w:t xml:space="preserve"> </w:t>
      </w:r>
    </w:p>
    <w:p w14:paraId="43767CD0" w14:textId="54D177D8" w:rsidR="00867F22" w:rsidRPr="00435071" w:rsidRDefault="00867F22" w:rsidP="00424123">
      <w:pPr>
        <w:pStyle w:val="ListParagraph"/>
        <w:numPr>
          <w:ilvl w:val="0"/>
          <w:numId w:val="9"/>
        </w:numPr>
        <w:spacing w:after="5" w:line="360" w:lineRule="auto"/>
        <w:ind w:right="60"/>
        <w:rPr>
          <w:rFonts w:ascii="Arial" w:eastAsia="Arial" w:hAnsi="Arial" w:cs="Arial"/>
          <w:color w:val="000000"/>
          <w:szCs w:val="22"/>
          <w:lang w:val="en-GB" w:eastAsia="en-GB"/>
        </w:rPr>
      </w:pPr>
      <w:r w:rsidRPr="00435071">
        <w:rPr>
          <w:rFonts w:ascii="Arial" w:eastAsia="Arial" w:hAnsi="Arial" w:cs="Arial"/>
          <w:color w:val="000000"/>
          <w:szCs w:val="22"/>
          <w:lang w:val="en-GB" w:eastAsia="en-GB"/>
        </w:rPr>
        <w:lastRenderedPageBreak/>
        <w:t xml:space="preserve">The claimant appeared </w:t>
      </w:r>
      <w:r w:rsidR="00435071">
        <w:rPr>
          <w:rFonts w:ascii="Arial" w:eastAsia="Arial" w:hAnsi="Arial" w:cs="Arial"/>
          <w:color w:val="000000"/>
          <w:szCs w:val="22"/>
          <w:lang w:val="en-GB" w:eastAsia="en-GB"/>
        </w:rPr>
        <w:t xml:space="preserve">to be </w:t>
      </w:r>
      <w:r w:rsidRPr="00435071">
        <w:rPr>
          <w:rFonts w:ascii="Arial" w:eastAsia="Arial" w:hAnsi="Arial" w:cs="Arial"/>
          <w:color w:val="000000"/>
          <w:szCs w:val="22"/>
          <w:lang w:val="en-GB" w:eastAsia="en-GB"/>
        </w:rPr>
        <w:t>a caring parent, focussed on supporting her child to reach her potential at school in what appeared to be difficult circumstances for the claimant and her family. Over the course of her evidence the claimant made ongoing  reference to her concern</w:t>
      </w:r>
      <w:r w:rsidR="0034732E">
        <w:rPr>
          <w:rFonts w:ascii="Arial" w:eastAsia="Arial" w:hAnsi="Arial" w:cs="Arial"/>
          <w:color w:val="000000"/>
          <w:szCs w:val="22"/>
          <w:lang w:val="en-GB" w:eastAsia="en-GB"/>
        </w:rPr>
        <w:t>s</w:t>
      </w:r>
      <w:r w:rsidRPr="00435071">
        <w:rPr>
          <w:rFonts w:ascii="Arial" w:eastAsia="Arial" w:hAnsi="Arial" w:cs="Arial"/>
          <w:color w:val="000000"/>
          <w:szCs w:val="22"/>
          <w:lang w:val="en-GB" w:eastAsia="en-GB"/>
        </w:rPr>
        <w:t xml:space="preserve"> around the overall educational provision for the child and was critical in particular of witness A. The claimant’s evidence focussed largely on what she perceived to be general failings on the part of the responsible body in supporting the child at school. The claimant’s evidence did not provide clear answers to the specific points put to her, in particular around what further adjustments could have been made by the responsible body. The claimant was not familiar around the actual planning and arrangements that had been put in place by the school to support the child to participate </w:t>
      </w:r>
      <w:r w:rsidR="0034732E">
        <w:rPr>
          <w:rFonts w:ascii="Arial" w:eastAsia="Arial" w:hAnsi="Arial" w:cs="Arial"/>
          <w:color w:val="000000"/>
          <w:szCs w:val="22"/>
          <w:lang w:val="en-GB" w:eastAsia="en-GB"/>
        </w:rPr>
        <w:t xml:space="preserve">in </w:t>
      </w:r>
      <w:r w:rsidR="00596C19">
        <w:rPr>
          <w:rFonts w:ascii="Arial" w:eastAsia="Arial" w:hAnsi="Arial" w:cs="Arial"/>
          <w:color w:val="000000"/>
          <w:szCs w:val="22"/>
          <w:lang w:val="en-GB" w:eastAsia="en-GB"/>
        </w:rPr>
        <w:t xml:space="preserve">the </w:t>
      </w:r>
      <w:r w:rsidR="00596C19" w:rsidRPr="00435071">
        <w:rPr>
          <w:rFonts w:ascii="Arial" w:eastAsia="Arial" w:hAnsi="Arial" w:cs="Arial"/>
          <w:color w:val="000000"/>
          <w:szCs w:val="22"/>
          <w:lang w:val="en-GB" w:eastAsia="en-GB"/>
        </w:rPr>
        <w:t>walk</w:t>
      </w:r>
      <w:r w:rsidRPr="00435071">
        <w:rPr>
          <w:rFonts w:ascii="Arial" w:eastAsia="Arial" w:hAnsi="Arial" w:cs="Arial"/>
          <w:color w:val="000000"/>
          <w:szCs w:val="22"/>
          <w:lang w:val="en-GB" w:eastAsia="en-GB"/>
        </w:rPr>
        <w:t xml:space="preserve">. This meant we could place less weight on her evidence when determining the issue on whether or not there had been a failure </w:t>
      </w:r>
      <w:r w:rsidR="00435542">
        <w:rPr>
          <w:rFonts w:ascii="Arial" w:eastAsia="Arial" w:hAnsi="Arial" w:cs="Arial"/>
          <w:color w:val="000000"/>
          <w:szCs w:val="22"/>
          <w:lang w:val="en-GB" w:eastAsia="en-GB"/>
        </w:rPr>
        <w:t xml:space="preserve">to make </w:t>
      </w:r>
      <w:r w:rsidR="00BF7391">
        <w:rPr>
          <w:rFonts w:ascii="Arial" w:eastAsia="Arial" w:hAnsi="Arial" w:cs="Arial"/>
          <w:color w:val="000000"/>
          <w:szCs w:val="22"/>
          <w:lang w:val="en-GB" w:eastAsia="en-GB"/>
        </w:rPr>
        <w:t xml:space="preserve">reasonable </w:t>
      </w:r>
      <w:r w:rsidR="00BF7391" w:rsidRPr="00435071">
        <w:rPr>
          <w:rFonts w:ascii="Arial" w:eastAsia="Arial" w:hAnsi="Arial" w:cs="Arial"/>
          <w:color w:val="000000"/>
          <w:szCs w:val="22"/>
          <w:lang w:val="en-GB" w:eastAsia="en-GB"/>
        </w:rPr>
        <w:t>adjustments</w:t>
      </w:r>
      <w:r w:rsidRPr="00435071">
        <w:rPr>
          <w:rFonts w:ascii="Arial" w:eastAsia="Arial" w:hAnsi="Arial" w:cs="Arial"/>
          <w:color w:val="000000"/>
          <w:szCs w:val="22"/>
          <w:lang w:val="en-GB" w:eastAsia="en-GB"/>
        </w:rPr>
        <w:t xml:space="preserve"> on the part of the responsible body in the provision of the sound walk. It was evident that the claimant was a parent who was keen to ensure that her daughter participate</w:t>
      </w:r>
      <w:r w:rsidR="0034732E">
        <w:rPr>
          <w:rFonts w:ascii="Arial" w:eastAsia="Arial" w:hAnsi="Arial" w:cs="Arial"/>
          <w:color w:val="000000"/>
          <w:szCs w:val="22"/>
          <w:lang w:val="en-GB" w:eastAsia="en-GB"/>
        </w:rPr>
        <w:t>d</w:t>
      </w:r>
      <w:r w:rsidRPr="00435071">
        <w:rPr>
          <w:rFonts w:ascii="Arial" w:eastAsia="Arial" w:hAnsi="Arial" w:cs="Arial"/>
          <w:color w:val="000000"/>
          <w:szCs w:val="22"/>
          <w:lang w:val="en-GB" w:eastAsia="en-GB"/>
        </w:rPr>
        <w:t xml:space="preserve"> and enjoy</w:t>
      </w:r>
      <w:r w:rsidR="00FF6BD2">
        <w:rPr>
          <w:rFonts w:ascii="Arial" w:eastAsia="Arial" w:hAnsi="Arial" w:cs="Arial"/>
          <w:color w:val="000000"/>
          <w:szCs w:val="22"/>
          <w:lang w:val="en-GB" w:eastAsia="en-GB"/>
        </w:rPr>
        <w:t>ed</w:t>
      </w:r>
      <w:r w:rsidRPr="00435071">
        <w:rPr>
          <w:rFonts w:ascii="Arial" w:eastAsia="Arial" w:hAnsi="Arial" w:cs="Arial"/>
          <w:color w:val="000000"/>
          <w:szCs w:val="22"/>
          <w:lang w:val="en-GB" w:eastAsia="en-GB"/>
        </w:rPr>
        <w:t xml:space="preserve"> school </w:t>
      </w:r>
      <w:r w:rsidR="00BF7391" w:rsidRPr="00435071">
        <w:rPr>
          <w:rFonts w:ascii="Arial" w:eastAsia="Arial" w:hAnsi="Arial" w:cs="Arial"/>
          <w:color w:val="000000"/>
          <w:szCs w:val="22"/>
          <w:lang w:val="en-GB" w:eastAsia="en-GB"/>
        </w:rPr>
        <w:t>life along</w:t>
      </w:r>
      <w:r w:rsidRPr="00435071">
        <w:rPr>
          <w:rFonts w:ascii="Arial" w:eastAsia="Arial" w:hAnsi="Arial" w:cs="Arial"/>
          <w:color w:val="000000"/>
          <w:szCs w:val="22"/>
          <w:lang w:val="en-GB" w:eastAsia="en-GB"/>
        </w:rPr>
        <w:t xml:space="preserve"> with her peers. We did not doubt the claimant’s commitment to this. </w:t>
      </w:r>
    </w:p>
    <w:p w14:paraId="339F1D3E" w14:textId="77777777" w:rsidR="00867F22" w:rsidRPr="00867F22" w:rsidRDefault="00867F22" w:rsidP="00424123">
      <w:pPr>
        <w:spacing w:after="5" w:line="360" w:lineRule="auto"/>
        <w:ind w:left="363" w:right="60"/>
        <w:rPr>
          <w:rFonts w:ascii="Arial" w:eastAsia="Arial" w:hAnsi="Arial" w:cs="Arial"/>
          <w:color w:val="000000"/>
          <w:szCs w:val="22"/>
          <w:lang w:val="en-GB" w:eastAsia="en-GB"/>
        </w:rPr>
      </w:pPr>
    </w:p>
    <w:p w14:paraId="7A3199A7" w14:textId="02EF8F7C" w:rsidR="00867F22" w:rsidRPr="00867F22" w:rsidRDefault="00867F22" w:rsidP="00424123">
      <w:pPr>
        <w:numPr>
          <w:ilvl w:val="0"/>
          <w:numId w:val="9"/>
        </w:numPr>
        <w:spacing w:after="5" w:line="360" w:lineRule="auto"/>
        <w:ind w:right="60" w:hanging="363"/>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The witnesses for the responsible body gave their evidence in an objective and balanced manner.  They were both qualified and experienced in their respective fields.  Witness A had known the child since she had started at the school in Primary 3.  Since this time she had been involved in the development and review of the Child’s Plans as well as agreeing to engage in the proposed mediation process in December 2020. Witness B had worked with the child since she started her Primary 5 class and had also been involved with the planning of support and approaches to help the child at school. Both witnesses were familiar with the child’s diagnosis and how this affected her at </w:t>
      </w:r>
      <w:r w:rsidRPr="00867F22">
        <w:rPr>
          <w:rFonts w:ascii="Arial" w:eastAsia="Arial" w:hAnsi="Arial" w:cs="Arial"/>
          <w:color w:val="000000"/>
          <w:szCs w:val="22"/>
          <w:lang w:val="en-GB" w:eastAsia="en-GB"/>
        </w:rPr>
        <w:lastRenderedPageBreak/>
        <w:t xml:space="preserve">school.  Both witnesses were also directly involved in the planning and arrangements for the child to participate in the sound walk. This evidence was corroborative. For these reasons </w:t>
      </w:r>
      <w:r w:rsidR="00FF6BD2">
        <w:rPr>
          <w:rFonts w:ascii="Arial" w:eastAsia="Arial" w:hAnsi="Arial" w:cs="Arial"/>
          <w:color w:val="000000"/>
          <w:szCs w:val="22"/>
          <w:lang w:val="en-GB" w:eastAsia="en-GB"/>
        </w:rPr>
        <w:t xml:space="preserve">we </w:t>
      </w:r>
      <w:r w:rsidRPr="00867F22">
        <w:rPr>
          <w:rFonts w:ascii="Arial" w:eastAsia="Arial" w:hAnsi="Arial" w:cs="Arial"/>
          <w:color w:val="000000"/>
          <w:szCs w:val="22"/>
          <w:lang w:val="en-GB" w:eastAsia="en-GB"/>
        </w:rPr>
        <w:t xml:space="preserve">felt that </w:t>
      </w:r>
      <w:r w:rsidR="00FF6BD2">
        <w:rPr>
          <w:rFonts w:ascii="Arial" w:eastAsia="Arial" w:hAnsi="Arial" w:cs="Arial"/>
          <w:color w:val="000000"/>
          <w:szCs w:val="22"/>
          <w:lang w:val="en-GB" w:eastAsia="en-GB"/>
        </w:rPr>
        <w:t>we</w:t>
      </w:r>
      <w:r w:rsidRPr="00867F22">
        <w:rPr>
          <w:rFonts w:ascii="Arial" w:eastAsia="Arial" w:hAnsi="Arial" w:cs="Arial"/>
          <w:color w:val="000000"/>
          <w:szCs w:val="22"/>
          <w:lang w:val="en-GB" w:eastAsia="en-GB"/>
        </w:rPr>
        <w:t xml:space="preserve"> could place significant weight to the evidence of witness</w:t>
      </w:r>
      <w:r w:rsidR="00FF6BD2">
        <w:rPr>
          <w:rFonts w:ascii="Arial" w:eastAsia="Arial" w:hAnsi="Arial" w:cs="Arial"/>
          <w:color w:val="000000"/>
          <w:szCs w:val="22"/>
          <w:lang w:val="en-GB" w:eastAsia="en-GB"/>
        </w:rPr>
        <w:t>es</w:t>
      </w:r>
      <w:r w:rsidRPr="00867F22">
        <w:rPr>
          <w:rFonts w:ascii="Arial" w:eastAsia="Arial" w:hAnsi="Arial" w:cs="Arial"/>
          <w:color w:val="000000"/>
          <w:szCs w:val="22"/>
          <w:lang w:val="en-GB" w:eastAsia="en-GB"/>
        </w:rPr>
        <w:t xml:space="preserve"> A and B. </w:t>
      </w:r>
    </w:p>
    <w:p w14:paraId="5BE09C78" w14:textId="77777777" w:rsidR="00867F22" w:rsidRPr="00867F22" w:rsidRDefault="00867F22" w:rsidP="00424123">
      <w:pPr>
        <w:spacing w:after="5" w:line="360" w:lineRule="auto"/>
        <w:ind w:left="363" w:right="60" w:hanging="363"/>
        <w:rPr>
          <w:rFonts w:ascii="Arial" w:eastAsia="Arial" w:hAnsi="Arial" w:cs="Arial"/>
          <w:color w:val="000000"/>
          <w:szCs w:val="22"/>
          <w:lang w:val="en-GB" w:eastAsia="en-GB"/>
        </w:rPr>
      </w:pPr>
    </w:p>
    <w:p w14:paraId="52DF8AB9" w14:textId="77777777" w:rsidR="00867F22" w:rsidRPr="00867F22" w:rsidRDefault="00867F22" w:rsidP="00424123">
      <w:pPr>
        <w:numPr>
          <w:ilvl w:val="0"/>
          <w:numId w:val="9"/>
        </w:numPr>
        <w:spacing w:after="148" w:line="360" w:lineRule="auto"/>
        <w:ind w:right="60" w:hanging="363"/>
        <w:contextualSpacing/>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 Parties agreed that the child is a disabled person in terms of section 6 of the 2010 Act and that she has additional support needs.  We are satisfied on the evidence that the child has a disability within the meaning of the 2010 Act. </w:t>
      </w:r>
    </w:p>
    <w:p w14:paraId="64D9C0F5" w14:textId="77777777" w:rsidR="00867F22" w:rsidRPr="00867F22" w:rsidRDefault="00867F22" w:rsidP="00424123">
      <w:pPr>
        <w:spacing w:after="5" w:line="360" w:lineRule="auto"/>
        <w:ind w:left="363" w:right="48" w:hanging="363"/>
        <w:rPr>
          <w:rFonts w:ascii="Arial" w:eastAsia="Arial" w:hAnsi="Arial" w:cs="Arial"/>
          <w:color w:val="000000"/>
          <w:szCs w:val="22"/>
          <w:lang w:val="en-GB" w:eastAsia="en-GB"/>
        </w:rPr>
      </w:pPr>
    </w:p>
    <w:p w14:paraId="10CC6A79" w14:textId="77777777" w:rsidR="00867F22" w:rsidRPr="00867F22" w:rsidRDefault="00867F22" w:rsidP="00424123">
      <w:pPr>
        <w:keepNext/>
        <w:keepLines/>
        <w:spacing w:line="360" w:lineRule="auto"/>
        <w:ind w:left="-5" w:hanging="10"/>
        <w:outlineLvl w:val="1"/>
        <w:rPr>
          <w:rFonts w:ascii="Arial" w:eastAsia="Arial" w:hAnsi="Arial" w:cs="Arial"/>
          <w:bCs/>
          <w:i/>
          <w:color w:val="000000"/>
          <w:szCs w:val="22"/>
          <w:lang w:val="en-GB" w:eastAsia="en-GB"/>
        </w:rPr>
      </w:pPr>
      <w:r w:rsidRPr="00867F22">
        <w:rPr>
          <w:rFonts w:ascii="Arial" w:eastAsia="Arial" w:hAnsi="Arial" w:cs="Arial"/>
          <w:bCs/>
          <w:i/>
          <w:color w:val="000000"/>
          <w:szCs w:val="22"/>
          <w:lang w:val="en-GB" w:eastAsia="en-GB"/>
        </w:rPr>
        <w:t xml:space="preserve">General remarks on the legal test (2010 Act) </w:t>
      </w:r>
    </w:p>
    <w:p w14:paraId="0D1D53EA" w14:textId="77777777" w:rsidR="00867F22" w:rsidRPr="00867F22" w:rsidRDefault="00867F22" w:rsidP="00424123">
      <w:pPr>
        <w:spacing w:line="360" w:lineRule="auto"/>
        <w:rPr>
          <w:rFonts w:ascii="Arial" w:eastAsia="Arial" w:hAnsi="Arial" w:cs="Arial"/>
          <w:color w:val="000000"/>
          <w:szCs w:val="22"/>
          <w:lang w:val="en-GB" w:eastAsia="en-GB"/>
        </w:rPr>
      </w:pPr>
      <w:r w:rsidRPr="00867F22">
        <w:rPr>
          <w:rFonts w:ascii="Arial" w:eastAsia="Arial" w:hAnsi="Arial" w:cs="Arial"/>
          <w:i/>
          <w:color w:val="000000"/>
          <w:szCs w:val="22"/>
          <w:lang w:val="en-GB" w:eastAsia="en-GB"/>
        </w:rPr>
        <w:t xml:space="preserve"> </w:t>
      </w:r>
    </w:p>
    <w:p w14:paraId="3928F513" w14:textId="7D15A437" w:rsidR="00867F22" w:rsidRPr="00867F22" w:rsidRDefault="00867F22" w:rsidP="00424123">
      <w:pPr>
        <w:spacing w:after="5" w:line="360" w:lineRule="auto"/>
        <w:ind w:left="363" w:right="60"/>
        <w:contextualSpacing/>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36.  Section 85(2) provides that the responsible body of a school must not discriminate against a pupil </w:t>
      </w:r>
      <w:r w:rsidR="00FF6BD2">
        <w:rPr>
          <w:rFonts w:ascii="Arial" w:eastAsia="Arial" w:hAnsi="Arial" w:cs="Arial"/>
          <w:color w:val="000000"/>
          <w:szCs w:val="22"/>
          <w:lang w:val="en-GB" w:eastAsia="en-GB"/>
        </w:rPr>
        <w:t xml:space="preserve">in </w:t>
      </w:r>
      <w:r w:rsidRPr="00867F22">
        <w:rPr>
          <w:rFonts w:ascii="Arial" w:eastAsia="Arial" w:hAnsi="Arial" w:cs="Arial"/>
          <w:color w:val="000000"/>
          <w:szCs w:val="22"/>
          <w:lang w:val="en-GB" w:eastAsia="en-GB"/>
        </w:rPr>
        <w:t xml:space="preserve">the way it provides education for the pupil or by subjecting the pupil to any other detriment.  The claimant relies on section 20 of the Act averring that the responsible body failed to make reasonable adjustments as a consequence of which the child was unable to participate on </w:t>
      </w:r>
      <w:r w:rsidR="00417B34" w:rsidRPr="00867F22">
        <w:rPr>
          <w:rFonts w:ascii="Arial" w:eastAsia="Arial" w:hAnsi="Arial" w:cs="Arial"/>
          <w:color w:val="000000"/>
          <w:szCs w:val="22"/>
          <w:lang w:val="en-GB" w:eastAsia="en-GB"/>
        </w:rPr>
        <w:t>the walk</w:t>
      </w:r>
      <w:r w:rsidR="00417B34">
        <w:rPr>
          <w:rFonts w:ascii="Arial" w:eastAsia="Arial" w:hAnsi="Arial" w:cs="Arial"/>
          <w:color w:val="000000"/>
          <w:szCs w:val="22"/>
          <w:lang w:val="en-GB" w:eastAsia="en-GB"/>
        </w:rPr>
        <w:t xml:space="preserve"> in </w:t>
      </w:r>
      <w:proofErr w:type="gramStart"/>
      <w:r w:rsidRPr="00867F22">
        <w:rPr>
          <w:rFonts w:ascii="Arial" w:eastAsia="Arial" w:hAnsi="Arial" w:cs="Arial"/>
          <w:color w:val="000000"/>
          <w:szCs w:val="22"/>
          <w:lang w:val="en-GB" w:eastAsia="en-GB"/>
        </w:rPr>
        <w:t>April  2021</w:t>
      </w:r>
      <w:proofErr w:type="gramEnd"/>
      <w:r w:rsidRPr="00867F22">
        <w:rPr>
          <w:rFonts w:ascii="Arial" w:eastAsia="Arial" w:hAnsi="Arial" w:cs="Arial"/>
          <w:color w:val="000000"/>
          <w:szCs w:val="22"/>
          <w:lang w:val="en-GB" w:eastAsia="en-GB"/>
        </w:rPr>
        <w:t>.</w:t>
      </w:r>
    </w:p>
    <w:p w14:paraId="734EB52A" w14:textId="77777777" w:rsidR="00867F22" w:rsidRPr="00867F22" w:rsidRDefault="00867F22" w:rsidP="00424123">
      <w:pPr>
        <w:spacing w:line="360" w:lineRule="auto"/>
        <w:rPr>
          <w:rFonts w:ascii="Arial" w:eastAsia="Arial" w:hAnsi="Arial" w:cs="Arial"/>
          <w:color w:val="000000"/>
          <w:szCs w:val="22"/>
          <w:lang w:val="en-GB" w:eastAsia="en-GB"/>
        </w:rPr>
      </w:pPr>
      <w:r w:rsidRPr="00867F22">
        <w:rPr>
          <w:rFonts w:ascii="Arial" w:eastAsia="Arial" w:hAnsi="Arial" w:cs="Arial"/>
          <w:i/>
          <w:color w:val="000000"/>
          <w:szCs w:val="22"/>
          <w:lang w:val="en-GB" w:eastAsia="en-GB"/>
        </w:rPr>
        <w:t xml:space="preserve"> </w:t>
      </w:r>
    </w:p>
    <w:p w14:paraId="2D88EF3D" w14:textId="77777777" w:rsidR="00867F22" w:rsidRPr="00867F22" w:rsidRDefault="00867F22" w:rsidP="00424123">
      <w:pPr>
        <w:spacing w:line="360" w:lineRule="auto"/>
        <w:ind w:left="-5" w:hanging="10"/>
        <w:rPr>
          <w:rFonts w:ascii="Arial" w:eastAsia="Arial" w:hAnsi="Arial" w:cs="Arial"/>
          <w:color w:val="000000"/>
          <w:szCs w:val="22"/>
          <w:lang w:val="en-GB" w:eastAsia="en-GB"/>
        </w:rPr>
      </w:pPr>
      <w:r w:rsidRPr="00867F22">
        <w:rPr>
          <w:rFonts w:ascii="Arial" w:eastAsia="Arial" w:hAnsi="Arial" w:cs="Arial"/>
          <w:i/>
          <w:color w:val="000000"/>
          <w:szCs w:val="22"/>
          <w:lang w:val="en-GB" w:eastAsia="en-GB"/>
        </w:rPr>
        <w:t xml:space="preserve">(1) </w:t>
      </w:r>
      <w:r w:rsidRPr="00867F22">
        <w:rPr>
          <w:rFonts w:ascii="Arial" w:eastAsia="Arial" w:hAnsi="Arial" w:cs="Arial"/>
          <w:i/>
          <w:color w:val="000000"/>
          <w:szCs w:val="22"/>
          <w:u w:val="single" w:color="000000"/>
          <w:lang w:val="en-GB" w:eastAsia="en-GB"/>
        </w:rPr>
        <w:t>Failure to make reasonable adjustments</w:t>
      </w:r>
      <w:r w:rsidRPr="00867F22">
        <w:rPr>
          <w:rFonts w:ascii="Arial" w:eastAsia="Arial" w:hAnsi="Arial" w:cs="Arial"/>
          <w:i/>
          <w:color w:val="000000"/>
          <w:szCs w:val="22"/>
          <w:lang w:val="en-GB" w:eastAsia="en-GB"/>
        </w:rPr>
        <w:t xml:space="preserve"> (section 20) </w:t>
      </w:r>
    </w:p>
    <w:p w14:paraId="794ECF0C" w14:textId="77777777" w:rsidR="00867F22" w:rsidRPr="00867F22" w:rsidRDefault="00867F22" w:rsidP="00424123">
      <w:pPr>
        <w:spacing w:line="360" w:lineRule="auto"/>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 </w:t>
      </w:r>
    </w:p>
    <w:p w14:paraId="5F6A0208" w14:textId="77777777" w:rsidR="00867F22" w:rsidRPr="00867F22" w:rsidRDefault="00867F22" w:rsidP="00424123">
      <w:pPr>
        <w:numPr>
          <w:ilvl w:val="0"/>
          <w:numId w:val="10"/>
        </w:numPr>
        <w:spacing w:after="5" w:line="360" w:lineRule="auto"/>
        <w:ind w:right="60"/>
        <w:contextualSpacing/>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This duty can take three forms.  The one relied on by the claimant is the first requirement.  Section 20(3) provides: </w:t>
      </w:r>
    </w:p>
    <w:p w14:paraId="00DCE4B9" w14:textId="77777777" w:rsidR="00867F22" w:rsidRPr="00867F22" w:rsidRDefault="00867F22" w:rsidP="00424123">
      <w:pPr>
        <w:spacing w:line="360" w:lineRule="auto"/>
        <w:ind w:left="721"/>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 </w:t>
      </w:r>
    </w:p>
    <w:p w14:paraId="353F2B54" w14:textId="77777777" w:rsidR="00867F22" w:rsidRPr="00867F22" w:rsidRDefault="00867F22" w:rsidP="00424123">
      <w:pPr>
        <w:spacing w:after="5" w:line="360" w:lineRule="auto"/>
        <w:ind w:left="721" w:right="60"/>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The first requirement is a requirement, where a provision, criterion or practice of A's puts a disabled person at a substantial disadvantage in relation to a relevant matter in comparison with persons who are not disabled, to take such steps as it is reasonable to have to take to avoid the disadvantage. </w:t>
      </w:r>
    </w:p>
    <w:p w14:paraId="536E101B" w14:textId="77777777" w:rsidR="00867F22" w:rsidRPr="00867F22" w:rsidRDefault="00867F22" w:rsidP="00424123">
      <w:pPr>
        <w:spacing w:line="360" w:lineRule="auto"/>
        <w:ind w:left="721"/>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 </w:t>
      </w:r>
    </w:p>
    <w:p w14:paraId="406CB1F0" w14:textId="1504F149" w:rsidR="00867F22" w:rsidRPr="00867F22" w:rsidRDefault="00867F22" w:rsidP="00424123">
      <w:pPr>
        <w:numPr>
          <w:ilvl w:val="0"/>
          <w:numId w:val="10"/>
        </w:numPr>
        <w:spacing w:after="5" w:line="360" w:lineRule="auto"/>
        <w:ind w:right="60"/>
        <w:rPr>
          <w:rFonts w:ascii="Arial" w:eastAsia="Arial" w:hAnsi="Arial" w:cs="Arial"/>
          <w:color w:val="000000"/>
          <w:szCs w:val="22"/>
          <w:lang w:val="en-GB" w:eastAsia="en-GB"/>
        </w:rPr>
      </w:pPr>
      <w:r w:rsidRPr="00867F22">
        <w:rPr>
          <w:rFonts w:ascii="Arial" w:eastAsia="Arial" w:hAnsi="Arial" w:cs="Arial"/>
          <w:color w:val="000000"/>
          <w:szCs w:val="22"/>
          <w:lang w:val="en-GB" w:eastAsia="en-GB"/>
        </w:rPr>
        <w:lastRenderedPageBreak/>
        <w:t xml:space="preserve">The terms ‘provisions’, ‘criterion’ and ‘practice’ </w:t>
      </w:r>
      <w:r w:rsidRPr="00867F22">
        <w:rPr>
          <w:rFonts w:ascii="Arial" w:eastAsia="Arial" w:hAnsi="Arial" w:cs="Arial"/>
          <w:b/>
          <w:color w:val="000000"/>
          <w:szCs w:val="22"/>
          <w:lang w:val="en-GB" w:eastAsia="en-GB"/>
        </w:rPr>
        <w:t xml:space="preserve">(PCP) </w:t>
      </w:r>
      <w:r w:rsidRPr="00867F22">
        <w:rPr>
          <w:rFonts w:ascii="Arial" w:eastAsia="Arial" w:hAnsi="Arial" w:cs="Arial"/>
          <w:color w:val="000000"/>
          <w:szCs w:val="22"/>
          <w:lang w:val="en-GB" w:eastAsia="en-GB"/>
        </w:rPr>
        <w:t>are not defined in the 2010 Act but should be construed broadly. We were satisfied that the term “provision” include</w:t>
      </w:r>
      <w:r w:rsidR="00FF6BD2">
        <w:rPr>
          <w:rFonts w:ascii="Arial" w:eastAsia="Arial" w:hAnsi="Arial" w:cs="Arial"/>
          <w:color w:val="000000"/>
          <w:szCs w:val="22"/>
          <w:lang w:val="en-GB" w:eastAsia="en-GB"/>
        </w:rPr>
        <w:t>s</w:t>
      </w:r>
      <w:r w:rsidRPr="00867F22">
        <w:rPr>
          <w:rFonts w:ascii="Arial" w:eastAsia="Arial" w:hAnsi="Arial" w:cs="Arial"/>
          <w:color w:val="000000"/>
          <w:szCs w:val="22"/>
          <w:lang w:val="en-GB" w:eastAsia="en-GB"/>
        </w:rPr>
        <w:t xml:space="preserve"> the way that education is offered or provided and also include</w:t>
      </w:r>
      <w:r w:rsidR="00FF6BD2">
        <w:rPr>
          <w:rFonts w:ascii="Arial" w:eastAsia="Arial" w:hAnsi="Arial" w:cs="Arial"/>
          <w:color w:val="000000"/>
          <w:szCs w:val="22"/>
          <w:lang w:val="en-GB" w:eastAsia="en-GB"/>
        </w:rPr>
        <w:t>s</w:t>
      </w:r>
      <w:r w:rsidRPr="00867F22">
        <w:rPr>
          <w:rFonts w:ascii="Arial" w:eastAsia="Arial" w:hAnsi="Arial" w:cs="Arial"/>
          <w:color w:val="000000"/>
          <w:szCs w:val="22"/>
          <w:lang w:val="en-GB" w:eastAsia="en-GB"/>
        </w:rPr>
        <w:t xml:space="preserve"> one </w:t>
      </w:r>
      <w:r w:rsidR="00FF6BD2">
        <w:rPr>
          <w:rFonts w:ascii="Arial" w:eastAsia="Arial" w:hAnsi="Arial" w:cs="Arial"/>
          <w:color w:val="000000"/>
          <w:szCs w:val="22"/>
          <w:lang w:val="en-GB" w:eastAsia="en-GB"/>
        </w:rPr>
        <w:t>-</w:t>
      </w:r>
      <w:r w:rsidRPr="00867F22">
        <w:rPr>
          <w:rFonts w:ascii="Arial" w:eastAsia="Arial" w:hAnsi="Arial" w:cs="Arial"/>
          <w:color w:val="000000"/>
          <w:szCs w:val="22"/>
          <w:lang w:val="en-GB" w:eastAsia="en-GB"/>
        </w:rPr>
        <w:t xml:space="preserve">off decisions or projects. In this particular case, the “provision” referred to in terms of the Act was the provision of education via the Animation Project which included the sound walk of 27 April 2021 (see para 6.20 of the technical guidance below) </w:t>
      </w:r>
    </w:p>
    <w:p w14:paraId="24F32958" w14:textId="77777777" w:rsidR="00867F22" w:rsidRPr="00867F22" w:rsidRDefault="00867F22" w:rsidP="00424123">
      <w:pPr>
        <w:spacing w:after="5" w:line="360" w:lineRule="auto"/>
        <w:ind w:left="363" w:right="60"/>
        <w:rPr>
          <w:rFonts w:ascii="Arial" w:eastAsia="Arial" w:hAnsi="Arial" w:cs="Arial"/>
          <w:color w:val="000000"/>
          <w:szCs w:val="22"/>
          <w:lang w:val="en-GB" w:eastAsia="en-GB"/>
        </w:rPr>
      </w:pPr>
    </w:p>
    <w:p w14:paraId="1F85D0B0" w14:textId="77777777" w:rsidR="00867F22" w:rsidRPr="00867F22" w:rsidRDefault="00867F22" w:rsidP="00424123">
      <w:pPr>
        <w:numPr>
          <w:ilvl w:val="0"/>
          <w:numId w:val="10"/>
        </w:numPr>
        <w:spacing w:after="5" w:line="360" w:lineRule="auto"/>
        <w:ind w:right="60"/>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Section 212 of the 2010 Act defines ‘substantial’ as ‘more than minor or trivial’, which suggests the disadvantage should be of some substance, although there is a relatively low threshold when determining this. There is no sliding scale to be applied here.  Whether a disabled pupil is at a substantial disadvantage or not will depend on the circumstances of the case. </w:t>
      </w:r>
    </w:p>
    <w:p w14:paraId="6BA3C0DC" w14:textId="77777777" w:rsidR="00867F22" w:rsidRPr="00867F22" w:rsidRDefault="00867F22" w:rsidP="00424123">
      <w:pPr>
        <w:spacing w:after="30" w:line="360" w:lineRule="auto"/>
        <w:rPr>
          <w:rFonts w:ascii="Arial" w:eastAsia="Arial" w:hAnsi="Arial" w:cs="Arial"/>
          <w:color w:val="000000"/>
          <w:szCs w:val="22"/>
          <w:lang w:val="en-GB" w:eastAsia="en-GB"/>
        </w:rPr>
      </w:pPr>
      <w:r w:rsidRPr="00867F22">
        <w:rPr>
          <w:rFonts w:ascii="Arial" w:eastAsia="Arial" w:hAnsi="Arial" w:cs="Arial"/>
          <w:color w:val="000000"/>
          <w:sz w:val="21"/>
          <w:szCs w:val="22"/>
          <w:lang w:val="en-GB" w:eastAsia="en-GB"/>
        </w:rPr>
        <w:t xml:space="preserve"> </w:t>
      </w:r>
    </w:p>
    <w:p w14:paraId="042A985C" w14:textId="77777777" w:rsidR="00867F22" w:rsidRPr="00867F22" w:rsidRDefault="00867F22" w:rsidP="00424123">
      <w:pPr>
        <w:numPr>
          <w:ilvl w:val="0"/>
          <w:numId w:val="10"/>
        </w:numPr>
        <w:spacing w:after="5" w:line="360" w:lineRule="auto"/>
        <w:ind w:right="60"/>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The Equality and Human Rights Commission, Technical Guidance for Schools in Scotland (</w:t>
      </w:r>
      <w:r w:rsidRPr="00867F22">
        <w:rPr>
          <w:rFonts w:ascii="Arial" w:eastAsia="Arial" w:hAnsi="Arial" w:cs="Arial"/>
          <w:b/>
          <w:color w:val="000000"/>
          <w:szCs w:val="22"/>
          <w:lang w:val="en-GB" w:eastAsia="en-GB"/>
        </w:rPr>
        <w:t>Technical Guidance</w:t>
      </w:r>
      <w:r w:rsidRPr="00867F22">
        <w:rPr>
          <w:rFonts w:ascii="Arial" w:eastAsia="Arial" w:hAnsi="Arial" w:cs="Arial"/>
          <w:color w:val="000000"/>
          <w:szCs w:val="22"/>
          <w:lang w:val="en-GB" w:eastAsia="en-GB"/>
        </w:rPr>
        <w:t xml:space="preserve">) states: </w:t>
      </w:r>
    </w:p>
    <w:p w14:paraId="7123AC34" w14:textId="77777777" w:rsidR="00867F22" w:rsidRPr="00867F22" w:rsidRDefault="00867F22" w:rsidP="00424123">
      <w:pPr>
        <w:spacing w:after="12" w:line="360" w:lineRule="auto"/>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 </w:t>
      </w:r>
    </w:p>
    <w:p w14:paraId="00923C3C" w14:textId="77777777" w:rsidR="00867F22" w:rsidRPr="00867F22" w:rsidRDefault="00867F22" w:rsidP="00424123">
      <w:pPr>
        <w:spacing w:after="5" w:line="360" w:lineRule="auto"/>
        <w:ind w:left="721" w:right="60"/>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The duty is ‘to take such steps as it is reasonable to have to take to avoid the substantial disadvantage’ to a disabled person caused by a provision, criterion or practice applied by or on behalf of a School, or by the absence of an auxiliary aid or service (p63, para 6.4</w:t>
      </w:r>
      <w:proofErr w:type="gramStart"/>
      <w:r w:rsidRPr="00867F22">
        <w:rPr>
          <w:rFonts w:ascii="Arial" w:eastAsia="Arial" w:hAnsi="Arial" w:cs="Arial"/>
          <w:color w:val="000000"/>
          <w:szCs w:val="22"/>
          <w:lang w:val="en-GB" w:eastAsia="en-GB"/>
        </w:rPr>
        <w:t>) .</w:t>
      </w:r>
      <w:proofErr w:type="gramEnd"/>
    </w:p>
    <w:p w14:paraId="051D684C" w14:textId="77777777" w:rsidR="00867F22" w:rsidRPr="00867F22" w:rsidRDefault="00867F22" w:rsidP="00424123">
      <w:pPr>
        <w:spacing w:after="5" w:line="360" w:lineRule="auto"/>
        <w:ind w:left="721" w:right="60"/>
        <w:rPr>
          <w:rFonts w:ascii="Arial" w:eastAsia="Arial" w:hAnsi="Arial" w:cs="Arial"/>
          <w:color w:val="000000"/>
          <w:szCs w:val="22"/>
          <w:lang w:val="en-GB" w:eastAsia="en-GB"/>
        </w:rPr>
      </w:pPr>
    </w:p>
    <w:p w14:paraId="5436DC50" w14:textId="77777777" w:rsidR="00867F22" w:rsidRPr="00867F22" w:rsidRDefault="00867F22" w:rsidP="00424123">
      <w:pPr>
        <w:spacing w:after="5" w:line="360" w:lineRule="auto"/>
        <w:ind w:left="721" w:right="60"/>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The duty to make reasonable adjustments requires a school to take positive steps to ensure that disabled pupils can fully participate in the education provided by the school (p82.para 6.12).</w:t>
      </w:r>
    </w:p>
    <w:p w14:paraId="57AED0F2" w14:textId="77777777" w:rsidR="00867F22" w:rsidRPr="00867F22" w:rsidRDefault="00867F22" w:rsidP="00424123">
      <w:pPr>
        <w:spacing w:after="5" w:line="360" w:lineRule="auto"/>
        <w:ind w:left="721" w:right="60"/>
        <w:rPr>
          <w:rFonts w:ascii="Arial" w:eastAsia="Arial" w:hAnsi="Arial" w:cs="Arial"/>
          <w:color w:val="000000"/>
          <w:szCs w:val="22"/>
          <w:lang w:val="en-GB" w:eastAsia="en-GB"/>
        </w:rPr>
      </w:pPr>
    </w:p>
    <w:p w14:paraId="6892B35F" w14:textId="579D697A" w:rsidR="00867F22" w:rsidRPr="00867F22" w:rsidRDefault="00867F22" w:rsidP="00424123">
      <w:pPr>
        <w:spacing w:after="5" w:line="360" w:lineRule="auto"/>
        <w:ind w:left="721" w:right="60"/>
        <w:rPr>
          <w:rFonts w:ascii="Arial" w:eastAsia="Arial" w:hAnsi="Arial" w:cs="Arial"/>
          <w:color w:val="000000"/>
          <w:szCs w:val="22"/>
          <w:lang w:val="en-GB" w:eastAsia="en-GB"/>
        </w:rPr>
      </w:pPr>
      <w:r w:rsidRPr="00867F22">
        <w:rPr>
          <w:rFonts w:ascii="Arial" w:eastAsia="Arial" w:hAnsi="Arial" w:cs="Arial"/>
          <w:color w:val="000000"/>
          <w:szCs w:val="22"/>
          <w:lang w:val="en-GB" w:eastAsia="en-GB"/>
        </w:rPr>
        <w:lastRenderedPageBreak/>
        <w:t>A school’s duty to make reasonable adjustments is an anticipatory one owed to disabled pupils generally, and there</w:t>
      </w:r>
      <w:r w:rsidR="0034732E">
        <w:rPr>
          <w:rFonts w:ascii="Arial" w:eastAsia="Arial" w:hAnsi="Arial" w:cs="Arial"/>
          <w:color w:val="000000"/>
          <w:szCs w:val="22"/>
          <w:lang w:val="en-GB" w:eastAsia="en-GB"/>
        </w:rPr>
        <w:t xml:space="preserve"> </w:t>
      </w:r>
      <w:r w:rsidRPr="00867F22">
        <w:rPr>
          <w:rFonts w:ascii="Arial" w:eastAsia="Arial" w:hAnsi="Arial" w:cs="Arial"/>
          <w:color w:val="000000"/>
          <w:szCs w:val="22"/>
          <w:lang w:val="en-GB" w:eastAsia="en-GB"/>
        </w:rPr>
        <w:t>for schools need to think in advance about what disabled pupils might require and what adjustments might be needed for them (p82 para 6.12) .</w:t>
      </w:r>
    </w:p>
    <w:p w14:paraId="5EF82D16" w14:textId="77777777" w:rsidR="00867F22" w:rsidRPr="00867F22" w:rsidRDefault="00867F22" w:rsidP="00424123">
      <w:pPr>
        <w:spacing w:line="360" w:lineRule="auto"/>
        <w:ind w:left="721"/>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 </w:t>
      </w:r>
    </w:p>
    <w:p w14:paraId="71E67C35" w14:textId="334EB5A4" w:rsidR="00867F22" w:rsidRPr="00867F22" w:rsidRDefault="00867F22" w:rsidP="00424123">
      <w:pPr>
        <w:numPr>
          <w:ilvl w:val="0"/>
          <w:numId w:val="10"/>
        </w:numPr>
        <w:spacing w:after="5" w:line="360" w:lineRule="auto"/>
        <w:ind w:right="60"/>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The Technical Guidance provides a list of factors that are likely to be taken into account when considering what adjustments it is reasonable for a school to have to make (p85-86)</w:t>
      </w:r>
      <w:r w:rsidR="0034732E">
        <w:rPr>
          <w:rFonts w:ascii="Arial" w:eastAsia="Arial" w:hAnsi="Arial" w:cs="Arial"/>
          <w:color w:val="000000"/>
          <w:szCs w:val="22"/>
          <w:lang w:val="en-GB" w:eastAsia="en-GB"/>
        </w:rPr>
        <w:t xml:space="preserve">. </w:t>
      </w:r>
      <w:r w:rsidR="00FF6BD2">
        <w:rPr>
          <w:rFonts w:ascii="Arial" w:eastAsia="Arial" w:hAnsi="Arial" w:cs="Arial"/>
          <w:color w:val="000000"/>
          <w:szCs w:val="22"/>
          <w:lang w:val="en-GB" w:eastAsia="en-GB"/>
        </w:rPr>
        <w:t>T</w:t>
      </w:r>
      <w:r w:rsidRPr="00867F22">
        <w:rPr>
          <w:rFonts w:ascii="Arial" w:eastAsia="Arial" w:hAnsi="Arial" w:cs="Arial"/>
          <w:color w:val="000000"/>
          <w:szCs w:val="22"/>
          <w:lang w:val="en-GB" w:eastAsia="en-GB"/>
        </w:rPr>
        <w:t>h</w:t>
      </w:r>
      <w:r w:rsidR="00FF6BD2">
        <w:rPr>
          <w:rFonts w:ascii="Arial" w:eastAsia="Arial" w:hAnsi="Arial" w:cs="Arial"/>
          <w:color w:val="000000"/>
          <w:szCs w:val="22"/>
          <w:lang w:val="en-GB" w:eastAsia="en-GB"/>
        </w:rPr>
        <w:t>ese</w:t>
      </w:r>
      <w:r w:rsidRPr="00867F22">
        <w:rPr>
          <w:rFonts w:ascii="Arial" w:eastAsia="Arial" w:hAnsi="Arial" w:cs="Arial"/>
          <w:color w:val="000000"/>
          <w:szCs w:val="22"/>
          <w:lang w:val="en-GB" w:eastAsia="en-GB"/>
        </w:rPr>
        <w:t xml:space="preserve"> include: </w:t>
      </w:r>
    </w:p>
    <w:p w14:paraId="3237E794" w14:textId="77777777" w:rsidR="00867F22" w:rsidRPr="00867F22" w:rsidRDefault="00867F22" w:rsidP="00424123">
      <w:pPr>
        <w:spacing w:line="360" w:lineRule="auto"/>
        <w:ind w:left="369"/>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 </w:t>
      </w:r>
    </w:p>
    <w:p w14:paraId="25BBE904" w14:textId="77777777" w:rsidR="00867F22" w:rsidRPr="00867F22" w:rsidRDefault="00867F22" w:rsidP="00424123">
      <w:pPr>
        <w:numPr>
          <w:ilvl w:val="1"/>
          <w:numId w:val="10"/>
        </w:numPr>
        <w:spacing w:after="5" w:line="360" w:lineRule="auto"/>
        <w:ind w:left="1089" w:right="60"/>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The extent to which taking any particular step would be effective in overcoming the substantial disadvantage suffered by a disabled pupil </w:t>
      </w:r>
    </w:p>
    <w:p w14:paraId="34E70689" w14:textId="77777777" w:rsidR="00867F22" w:rsidRPr="00867F22" w:rsidRDefault="00867F22" w:rsidP="00424123">
      <w:pPr>
        <w:numPr>
          <w:ilvl w:val="1"/>
          <w:numId w:val="10"/>
        </w:numPr>
        <w:spacing w:after="5" w:line="360" w:lineRule="auto"/>
        <w:ind w:left="1089" w:right="60"/>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The effect of the disability on the individual </w:t>
      </w:r>
    </w:p>
    <w:p w14:paraId="1DF28592" w14:textId="77777777" w:rsidR="00867F22" w:rsidRPr="00867F22" w:rsidRDefault="00867F22" w:rsidP="00424123">
      <w:pPr>
        <w:numPr>
          <w:ilvl w:val="1"/>
          <w:numId w:val="10"/>
        </w:numPr>
        <w:spacing w:after="5" w:line="360" w:lineRule="auto"/>
        <w:ind w:left="1089" w:right="60"/>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The need to maintain academic, musical, sporting and other standards </w:t>
      </w:r>
    </w:p>
    <w:p w14:paraId="7BFAF6AC" w14:textId="77777777" w:rsidR="00867F22" w:rsidRPr="00867F22" w:rsidRDefault="00867F22" w:rsidP="00424123">
      <w:pPr>
        <w:numPr>
          <w:ilvl w:val="1"/>
          <w:numId w:val="10"/>
        </w:numPr>
        <w:spacing w:after="5" w:line="360" w:lineRule="auto"/>
        <w:ind w:left="1089" w:right="60"/>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The interests of other pupils and prospective pupil </w:t>
      </w:r>
    </w:p>
    <w:p w14:paraId="65D60D02" w14:textId="77777777" w:rsidR="00867F22" w:rsidRPr="00867F22" w:rsidRDefault="00867F22" w:rsidP="00424123">
      <w:pPr>
        <w:spacing w:after="5" w:line="360" w:lineRule="auto"/>
        <w:ind w:left="1089" w:right="60"/>
        <w:rPr>
          <w:rFonts w:ascii="Arial" w:eastAsia="Arial" w:hAnsi="Arial" w:cs="Arial"/>
          <w:color w:val="000000"/>
          <w:szCs w:val="22"/>
          <w:lang w:val="en-GB" w:eastAsia="en-GB"/>
        </w:rPr>
      </w:pPr>
    </w:p>
    <w:p w14:paraId="5FBDEE8D" w14:textId="77777777" w:rsidR="00867F22" w:rsidRPr="00867F22" w:rsidRDefault="00867F22" w:rsidP="00424123">
      <w:pPr>
        <w:spacing w:line="360" w:lineRule="auto"/>
        <w:rPr>
          <w:rFonts w:ascii="Arial" w:eastAsia="Arial" w:hAnsi="Arial" w:cs="Arial"/>
          <w:i/>
          <w:color w:val="000000"/>
          <w:szCs w:val="22"/>
          <w:lang w:val="en-GB" w:eastAsia="en-GB"/>
        </w:rPr>
      </w:pPr>
      <w:r w:rsidRPr="00867F22">
        <w:rPr>
          <w:rFonts w:ascii="Arial" w:eastAsia="Arial" w:hAnsi="Arial" w:cs="Arial"/>
          <w:i/>
          <w:color w:val="000000"/>
          <w:szCs w:val="22"/>
          <w:lang w:val="en-GB" w:eastAsia="en-GB"/>
        </w:rPr>
        <w:t xml:space="preserve">Burden of proof </w:t>
      </w:r>
    </w:p>
    <w:p w14:paraId="1475757C" w14:textId="77777777" w:rsidR="00867F22" w:rsidRPr="00867F22" w:rsidRDefault="00867F22" w:rsidP="00424123">
      <w:pPr>
        <w:spacing w:line="360" w:lineRule="auto"/>
        <w:rPr>
          <w:rFonts w:ascii="Arial" w:eastAsia="Arial" w:hAnsi="Arial" w:cs="Arial"/>
          <w:i/>
          <w:color w:val="000000"/>
          <w:szCs w:val="22"/>
          <w:lang w:val="en-GB" w:eastAsia="en-GB"/>
        </w:rPr>
      </w:pPr>
    </w:p>
    <w:p w14:paraId="7D0E6B05" w14:textId="2EF1A63A" w:rsidR="00FF6BD2" w:rsidRPr="0034732E" w:rsidRDefault="00FF6BD2" w:rsidP="00424123">
      <w:pPr>
        <w:pStyle w:val="ListParagraph"/>
        <w:numPr>
          <w:ilvl w:val="0"/>
          <w:numId w:val="10"/>
        </w:numPr>
        <w:spacing w:line="360" w:lineRule="auto"/>
        <w:rPr>
          <w:rFonts w:ascii="Arial" w:eastAsia="Arial" w:hAnsi="Arial" w:cs="Arial"/>
          <w:iCs/>
          <w:color w:val="000000"/>
          <w:szCs w:val="22"/>
          <w:lang w:val="en-GB" w:eastAsia="en-GB"/>
        </w:rPr>
      </w:pPr>
      <w:r w:rsidRPr="00FF6BD2">
        <w:rPr>
          <w:rFonts w:ascii="Arial" w:eastAsia="Arial" w:hAnsi="Arial" w:cs="Arial"/>
          <w:iCs/>
          <w:color w:val="000000"/>
          <w:szCs w:val="22"/>
          <w:lang w:val="en-GB" w:eastAsia="en-GB"/>
        </w:rPr>
        <w:t>It was agreed over the course of the CMC process that the burden initially lay with the claimant to establish on the face of it that there was case.</w:t>
      </w:r>
      <w:r w:rsidR="00DB1F36">
        <w:rPr>
          <w:rFonts w:ascii="Arial" w:eastAsia="Arial" w:hAnsi="Arial" w:cs="Arial"/>
          <w:iCs/>
          <w:color w:val="000000"/>
          <w:szCs w:val="22"/>
          <w:lang w:val="en-GB" w:eastAsia="en-GB"/>
        </w:rPr>
        <w:t xml:space="preserve">  </w:t>
      </w:r>
      <w:r w:rsidRPr="00FF6BD2">
        <w:rPr>
          <w:rFonts w:ascii="Arial" w:eastAsia="Arial" w:hAnsi="Arial" w:cs="Arial"/>
          <w:iCs/>
          <w:color w:val="000000"/>
          <w:szCs w:val="22"/>
          <w:lang w:val="en-GB" w:eastAsia="en-GB"/>
        </w:rPr>
        <w:t xml:space="preserve">Thereafter, if this was done, the burden rested with the </w:t>
      </w:r>
      <w:r>
        <w:rPr>
          <w:rFonts w:ascii="Arial" w:eastAsia="Arial" w:hAnsi="Arial" w:cs="Arial"/>
          <w:iCs/>
          <w:color w:val="000000"/>
          <w:szCs w:val="22"/>
          <w:lang w:val="en-GB" w:eastAsia="en-GB"/>
        </w:rPr>
        <w:t xml:space="preserve">responsible </w:t>
      </w:r>
      <w:r w:rsidR="008C7242">
        <w:rPr>
          <w:rFonts w:ascii="Arial" w:eastAsia="Arial" w:hAnsi="Arial" w:cs="Arial"/>
          <w:iCs/>
          <w:color w:val="000000"/>
          <w:szCs w:val="22"/>
          <w:lang w:val="en-GB" w:eastAsia="en-GB"/>
        </w:rPr>
        <w:t xml:space="preserve">body </w:t>
      </w:r>
      <w:r w:rsidR="008C7242" w:rsidRPr="00FF6BD2">
        <w:rPr>
          <w:rFonts w:ascii="Arial" w:eastAsia="Arial" w:hAnsi="Arial" w:cs="Arial"/>
          <w:iCs/>
          <w:color w:val="000000"/>
          <w:szCs w:val="22"/>
          <w:lang w:val="en-GB" w:eastAsia="en-GB"/>
        </w:rPr>
        <w:t>to</w:t>
      </w:r>
      <w:r w:rsidRPr="00FF6BD2">
        <w:rPr>
          <w:rFonts w:ascii="Arial" w:eastAsia="Arial" w:hAnsi="Arial" w:cs="Arial"/>
          <w:iCs/>
          <w:color w:val="000000"/>
          <w:szCs w:val="22"/>
          <w:lang w:val="en-GB" w:eastAsia="en-GB"/>
        </w:rPr>
        <w:t xml:space="preserve"> show that </w:t>
      </w:r>
      <w:r w:rsidR="00BA27A3">
        <w:rPr>
          <w:rFonts w:ascii="Arial" w:eastAsia="Arial" w:hAnsi="Arial" w:cs="Arial"/>
          <w:iCs/>
          <w:color w:val="000000"/>
          <w:szCs w:val="22"/>
          <w:lang w:val="en-GB" w:eastAsia="en-GB"/>
        </w:rPr>
        <w:t>it</w:t>
      </w:r>
      <w:r w:rsidRPr="00FF6BD2">
        <w:rPr>
          <w:rFonts w:ascii="Arial" w:eastAsia="Arial" w:hAnsi="Arial" w:cs="Arial"/>
          <w:iCs/>
          <w:color w:val="000000"/>
          <w:szCs w:val="22"/>
          <w:lang w:val="en-GB" w:eastAsia="en-GB"/>
        </w:rPr>
        <w:t xml:space="preserve"> did not breach the provisions of the Act. </w:t>
      </w:r>
      <w:r w:rsidR="00DB1F36">
        <w:rPr>
          <w:rFonts w:ascii="Arial" w:eastAsia="Arial" w:hAnsi="Arial" w:cs="Arial"/>
          <w:iCs/>
          <w:color w:val="000000"/>
          <w:szCs w:val="22"/>
          <w:lang w:val="en-GB" w:eastAsia="en-GB"/>
        </w:rPr>
        <w:t xml:space="preserve"> </w:t>
      </w:r>
      <w:r w:rsidRPr="00FF6BD2">
        <w:rPr>
          <w:rFonts w:ascii="Arial" w:eastAsia="Arial" w:hAnsi="Arial" w:cs="Arial"/>
          <w:iCs/>
          <w:color w:val="000000"/>
          <w:szCs w:val="22"/>
          <w:lang w:val="en-GB" w:eastAsia="en-GB"/>
        </w:rPr>
        <w:t>In this case</w:t>
      </w:r>
      <w:r w:rsidR="005F4FE3">
        <w:rPr>
          <w:rFonts w:ascii="Arial" w:eastAsia="Arial" w:hAnsi="Arial" w:cs="Arial"/>
          <w:iCs/>
          <w:color w:val="000000"/>
          <w:szCs w:val="22"/>
          <w:lang w:val="en-GB" w:eastAsia="en-GB"/>
        </w:rPr>
        <w:t xml:space="preserve">, </w:t>
      </w:r>
      <w:r w:rsidR="005F4FE3" w:rsidRPr="00FF6BD2">
        <w:rPr>
          <w:rFonts w:ascii="Arial" w:eastAsia="Arial" w:hAnsi="Arial" w:cs="Arial"/>
          <w:iCs/>
          <w:color w:val="000000"/>
          <w:szCs w:val="22"/>
          <w:lang w:val="en-GB" w:eastAsia="en-GB"/>
        </w:rPr>
        <w:t>this</w:t>
      </w:r>
      <w:r w:rsidRPr="00FF6BD2">
        <w:rPr>
          <w:rFonts w:ascii="Arial" w:eastAsia="Arial" w:hAnsi="Arial" w:cs="Arial"/>
          <w:iCs/>
          <w:color w:val="000000"/>
          <w:szCs w:val="22"/>
          <w:lang w:val="en-GB" w:eastAsia="en-GB"/>
        </w:rPr>
        <w:t xml:space="preserve"> required the </w:t>
      </w:r>
      <w:r>
        <w:rPr>
          <w:rFonts w:ascii="Arial" w:eastAsia="Arial" w:hAnsi="Arial" w:cs="Arial"/>
          <w:iCs/>
          <w:color w:val="000000"/>
          <w:szCs w:val="22"/>
          <w:lang w:val="en-GB" w:eastAsia="en-GB"/>
        </w:rPr>
        <w:t xml:space="preserve">responsible </w:t>
      </w:r>
      <w:r w:rsidR="005F4FE3">
        <w:rPr>
          <w:rFonts w:ascii="Arial" w:eastAsia="Arial" w:hAnsi="Arial" w:cs="Arial"/>
          <w:iCs/>
          <w:color w:val="000000"/>
          <w:szCs w:val="22"/>
          <w:lang w:val="en-GB" w:eastAsia="en-GB"/>
        </w:rPr>
        <w:t xml:space="preserve">body </w:t>
      </w:r>
      <w:r w:rsidR="005F4FE3" w:rsidRPr="00FF6BD2">
        <w:rPr>
          <w:rFonts w:ascii="Arial" w:eastAsia="Arial" w:hAnsi="Arial" w:cs="Arial"/>
          <w:iCs/>
          <w:color w:val="000000"/>
          <w:szCs w:val="22"/>
          <w:lang w:val="en-GB" w:eastAsia="en-GB"/>
        </w:rPr>
        <w:t>to</w:t>
      </w:r>
      <w:r w:rsidRPr="00FF6BD2">
        <w:rPr>
          <w:rFonts w:ascii="Arial" w:eastAsia="Arial" w:hAnsi="Arial" w:cs="Arial"/>
          <w:iCs/>
          <w:color w:val="000000"/>
          <w:szCs w:val="22"/>
          <w:lang w:val="en-GB" w:eastAsia="en-GB"/>
        </w:rPr>
        <w:t xml:space="preserve"> show that there was no failure on their part to make reasonable adjustments in terms of section 20 of the Act. </w:t>
      </w:r>
    </w:p>
    <w:p w14:paraId="225945F3" w14:textId="77777777" w:rsidR="00FF6BD2" w:rsidRDefault="00FF6BD2" w:rsidP="00424123">
      <w:pPr>
        <w:spacing w:after="5" w:line="360" w:lineRule="auto"/>
        <w:ind w:left="720" w:right="48" w:hanging="363"/>
        <w:contextualSpacing/>
        <w:rPr>
          <w:rFonts w:ascii="Arial" w:eastAsia="Arial" w:hAnsi="Arial" w:cs="Arial"/>
          <w:i/>
          <w:iCs/>
          <w:color w:val="000000"/>
          <w:szCs w:val="22"/>
          <w:lang w:val="en-GB" w:eastAsia="en-GB"/>
        </w:rPr>
      </w:pPr>
    </w:p>
    <w:p w14:paraId="2F936CE1" w14:textId="2D2C94E8" w:rsidR="00867F22" w:rsidRPr="00867F22" w:rsidRDefault="00867F22" w:rsidP="00424123">
      <w:pPr>
        <w:spacing w:after="5" w:line="360" w:lineRule="auto"/>
        <w:ind w:left="720" w:right="48" w:hanging="363"/>
        <w:contextualSpacing/>
        <w:rPr>
          <w:rFonts w:ascii="Arial" w:eastAsia="Arial" w:hAnsi="Arial" w:cs="Arial"/>
          <w:i/>
          <w:iCs/>
          <w:color w:val="000000"/>
          <w:szCs w:val="22"/>
          <w:lang w:val="en-GB" w:eastAsia="en-GB"/>
        </w:rPr>
      </w:pPr>
      <w:r w:rsidRPr="00867F22">
        <w:rPr>
          <w:rFonts w:ascii="Arial" w:eastAsia="Arial" w:hAnsi="Arial" w:cs="Arial"/>
          <w:i/>
          <w:iCs/>
          <w:color w:val="000000"/>
          <w:szCs w:val="22"/>
          <w:lang w:val="en-GB" w:eastAsia="en-GB"/>
        </w:rPr>
        <w:t xml:space="preserve">Anticipatory duty </w:t>
      </w:r>
    </w:p>
    <w:p w14:paraId="45C4AF88" w14:textId="77777777" w:rsidR="00867F22" w:rsidRPr="00867F22" w:rsidRDefault="00867F22" w:rsidP="00424123">
      <w:pPr>
        <w:spacing w:after="5" w:line="360" w:lineRule="auto"/>
        <w:ind w:left="720" w:right="48" w:hanging="363"/>
        <w:contextualSpacing/>
        <w:rPr>
          <w:rFonts w:ascii="Arial" w:eastAsia="Arial" w:hAnsi="Arial" w:cs="Arial"/>
          <w:i/>
          <w:iCs/>
          <w:color w:val="000000"/>
          <w:szCs w:val="22"/>
          <w:lang w:val="en-GB" w:eastAsia="en-GB"/>
        </w:rPr>
      </w:pPr>
    </w:p>
    <w:p w14:paraId="258ECC4D" w14:textId="427ED09B" w:rsidR="00867F22" w:rsidRPr="00867F22" w:rsidRDefault="00867F22" w:rsidP="00424123">
      <w:pPr>
        <w:numPr>
          <w:ilvl w:val="0"/>
          <w:numId w:val="10"/>
        </w:numPr>
        <w:spacing w:after="5" w:line="360" w:lineRule="auto"/>
        <w:ind w:right="60"/>
        <w:contextualSpacing/>
        <w:rPr>
          <w:rFonts w:ascii="Arial" w:eastAsia="Arial" w:hAnsi="Arial" w:cs="Arial"/>
          <w:color w:val="000000"/>
          <w:szCs w:val="22"/>
          <w:lang w:val="en-GB" w:eastAsia="en-GB"/>
        </w:rPr>
      </w:pPr>
      <w:r w:rsidRPr="00867F22">
        <w:rPr>
          <w:rFonts w:ascii="Arial" w:eastAsia="Arial" w:hAnsi="Arial" w:cs="Arial"/>
          <w:color w:val="000000"/>
          <w:szCs w:val="22"/>
          <w:lang w:val="en-GB" w:eastAsia="en-GB"/>
        </w:rPr>
        <w:lastRenderedPageBreak/>
        <w:t xml:space="preserve">The claimant argues that the responsible body failed to anticipate the </w:t>
      </w:r>
      <w:r w:rsidR="00FF6BD2">
        <w:rPr>
          <w:rFonts w:ascii="Arial" w:eastAsia="Arial" w:hAnsi="Arial" w:cs="Arial"/>
          <w:color w:val="000000"/>
          <w:szCs w:val="22"/>
          <w:lang w:val="en-GB" w:eastAsia="en-GB"/>
        </w:rPr>
        <w:t xml:space="preserve">need </w:t>
      </w:r>
      <w:r w:rsidRPr="00867F22">
        <w:rPr>
          <w:rFonts w:ascii="Arial" w:eastAsia="Arial" w:hAnsi="Arial" w:cs="Arial"/>
          <w:color w:val="000000"/>
          <w:szCs w:val="22"/>
          <w:lang w:val="en-GB" w:eastAsia="en-GB"/>
        </w:rPr>
        <w:t xml:space="preserve">for any reasonable adjustments as well as failing to make any reasonable adjustments. There was compelling evidence that the responsible body had </w:t>
      </w:r>
      <w:r w:rsidR="00FF6BD2">
        <w:rPr>
          <w:rFonts w:ascii="Arial" w:eastAsia="Arial" w:hAnsi="Arial" w:cs="Arial"/>
          <w:color w:val="000000"/>
          <w:szCs w:val="22"/>
          <w:lang w:val="en-GB" w:eastAsia="en-GB"/>
        </w:rPr>
        <w:t xml:space="preserve">in fact </w:t>
      </w:r>
      <w:r w:rsidRPr="00867F22">
        <w:rPr>
          <w:rFonts w:ascii="Arial" w:eastAsia="Arial" w:hAnsi="Arial" w:cs="Arial"/>
          <w:color w:val="000000"/>
          <w:szCs w:val="22"/>
          <w:lang w:val="en-GB" w:eastAsia="en-GB"/>
        </w:rPr>
        <w:t>taken steps to fulfil its obligation in this regard.</w:t>
      </w:r>
      <w:r w:rsidR="00DB1F36">
        <w:rPr>
          <w:rFonts w:ascii="Arial" w:eastAsia="Arial" w:hAnsi="Arial" w:cs="Arial"/>
          <w:color w:val="000000"/>
          <w:szCs w:val="22"/>
          <w:lang w:val="en-GB" w:eastAsia="en-GB"/>
        </w:rPr>
        <w:t xml:space="preserve"> </w:t>
      </w:r>
      <w:r w:rsidRPr="00867F22">
        <w:rPr>
          <w:rFonts w:ascii="Arial" w:eastAsia="Arial" w:hAnsi="Arial" w:cs="Arial"/>
          <w:color w:val="000000"/>
          <w:szCs w:val="22"/>
          <w:lang w:val="en-GB" w:eastAsia="en-GB"/>
        </w:rPr>
        <w:t xml:space="preserve"> In particular, </w:t>
      </w:r>
      <w:r w:rsidR="00FF6BD2">
        <w:rPr>
          <w:rFonts w:ascii="Arial" w:eastAsia="Arial" w:hAnsi="Arial" w:cs="Arial"/>
          <w:color w:val="000000"/>
          <w:szCs w:val="22"/>
          <w:lang w:val="en-GB" w:eastAsia="en-GB"/>
        </w:rPr>
        <w:t xml:space="preserve">planning </w:t>
      </w:r>
      <w:r w:rsidRPr="00867F22">
        <w:rPr>
          <w:rFonts w:ascii="Arial" w:eastAsia="Arial" w:hAnsi="Arial" w:cs="Arial"/>
          <w:color w:val="000000"/>
          <w:szCs w:val="22"/>
          <w:lang w:val="en-GB" w:eastAsia="en-GB"/>
        </w:rPr>
        <w:t xml:space="preserve">discussions had taken place between witnesses A and B on the needs of all children with additional support needs and in particular the child. </w:t>
      </w:r>
      <w:r w:rsidR="00DB1F36">
        <w:rPr>
          <w:rFonts w:ascii="Arial" w:eastAsia="Arial" w:hAnsi="Arial" w:cs="Arial"/>
          <w:color w:val="000000"/>
          <w:szCs w:val="22"/>
          <w:lang w:val="en-GB" w:eastAsia="en-GB"/>
        </w:rPr>
        <w:t xml:space="preserve"> </w:t>
      </w:r>
      <w:r w:rsidRPr="00867F22">
        <w:rPr>
          <w:rFonts w:ascii="Arial" w:eastAsia="Arial" w:hAnsi="Arial" w:cs="Arial"/>
          <w:color w:val="000000"/>
          <w:szCs w:val="22"/>
          <w:lang w:val="en-GB" w:eastAsia="en-GB"/>
        </w:rPr>
        <w:t xml:space="preserve">The staff involved in this process were familiar with the child’s needs and there was evidence that staff had considered these needs in the planning process for the walk. </w:t>
      </w:r>
      <w:r w:rsidR="00DB1F36">
        <w:rPr>
          <w:rFonts w:ascii="Arial" w:eastAsia="Arial" w:hAnsi="Arial" w:cs="Arial"/>
          <w:color w:val="000000"/>
          <w:szCs w:val="22"/>
          <w:lang w:val="en-GB" w:eastAsia="en-GB"/>
        </w:rPr>
        <w:t xml:space="preserve"> </w:t>
      </w:r>
      <w:r w:rsidRPr="00867F22">
        <w:rPr>
          <w:rFonts w:ascii="Arial" w:eastAsia="Arial" w:hAnsi="Arial" w:cs="Arial"/>
          <w:color w:val="000000"/>
          <w:szCs w:val="22"/>
          <w:lang w:val="en-GB" w:eastAsia="en-GB"/>
        </w:rPr>
        <w:t xml:space="preserve">The walk itself did not involve anything that was considered to be a particular challenge or barrier for the child. On the contrary, the walk was planned in an area where the child was comfortable and familiar and </w:t>
      </w:r>
      <w:r w:rsidR="005F4FE3" w:rsidRPr="00867F22">
        <w:rPr>
          <w:rFonts w:ascii="Arial" w:eastAsia="Arial" w:hAnsi="Arial" w:cs="Arial"/>
          <w:color w:val="000000"/>
          <w:szCs w:val="22"/>
          <w:lang w:val="en-GB" w:eastAsia="en-GB"/>
        </w:rPr>
        <w:t>would often</w:t>
      </w:r>
      <w:r w:rsidRPr="00867F22">
        <w:rPr>
          <w:rFonts w:ascii="Arial" w:eastAsia="Arial" w:hAnsi="Arial" w:cs="Arial"/>
          <w:color w:val="000000"/>
          <w:szCs w:val="22"/>
          <w:lang w:val="en-GB" w:eastAsia="en-GB"/>
        </w:rPr>
        <w:t xml:space="preserve"> be observed by staff happily playing with her friends during break times.</w:t>
      </w:r>
      <w:r w:rsidR="00DB1F36">
        <w:rPr>
          <w:rFonts w:ascii="Arial" w:eastAsia="Arial" w:hAnsi="Arial" w:cs="Arial"/>
          <w:color w:val="000000"/>
          <w:szCs w:val="22"/>
          <w:lang w:val="en-GB" w:eastAsia="en-GB"/>
        </w:rPr>
        <w:t xml:space="preserve"> </w:t>
      </w:r>
      <w:r w:rsidRPr="00867F22">
        <w:rPr>
          <w:rFonts w:ascii="Arial" w:eastAsia="Arial" w:hAnsi="Arial" w:cs="Arial"/>
          <w:color w:val="000000"/>
          <w:szCs w:val="22"/>
          <w:lang w:val="en-GB" w:eastAsia="en-GB"/>
        </w:rPr>
        <w:t xml:space="preserve"> The walk did not involve any loud noises.  It was clear that the child’s individual needs were considered as part of this planning process. In doing so the tribunal was satisfied that the responsible body had fulfilled its anticipatory duty to make reasonable adjustments.</w:t>
      </w:r>
      <w:r w:rsidR="00DB1F36">
        <w:rPr>
          <w:rFonts w:ascii="Arial" w:eastAsia="Arial" w:hAnsi="Arial" w:cs="Arial"/>
          <w:color w:val="000000"/>
          <w:szCs w:val="22"/>
          <w:lang w:val="en-GB" w:eastAsia="en-GB"/>
        </w:rPr>
        <w:t xml:space="preserve"> </w:t>
      </w:r>
      <w:r w:rsidRPr="00867F22">
        <w:rPr>
          <w:rFonts w:ascii="Arial" w:eastAsia="Arial" w:hAnsi="Arial" w:cs="Arial"/>
          <w:color w:val="000000"/>
          <w:szCs w:val="22"/>
          <w:lang w:val="en-GB" w:eastAsia="en-GB"/>
        </w:rPr>
        <w:t xml:space="preserve"> We say more on reasonable </w:t>
      </w:r>
      <w:r w:rsidR="005F4FE3" w:rsidRPr="00867F22">
        <w:rPr>
          <w:rFonts w:ascii="Arial" w:eastAsia="Arial" w:hAnsi="Arial" w:cs="Arial"/>
          <w:color w:val="000000"/>
          <w:szCs w:val="22"/>
          <w:lang w:val="en-GB" w:eastAsia="en-GB"/>
        </w:rPr>
        <w:t>adjustments below</w:t>
      </w:r>
      <w:r w:rsidRPr="00867F22">
        <w:rPr>
          <w:rFonts w:ascii="Arial" w:eastAsia="Arial" w:hAnsi="Arial" w:cs="Arial"/>
          <w:color w:val="000000"/>
          <w:szCs w:val="22"/>
          <w:lang w:val="en-GB" w:eastAsia="en-GB"/>
        </w:rPr>
        <w:t xml:space="preserve">. </w:t>
      </w:r>
    </w:p>
    <w:p w14:paraId="72405BEB" w14:textId="77777777" w:rsidR="00867F22" w:rsidRPr="00867F22" w:rsidRDefault="00867F22" w:rsidP="00424123">
      <w:pPr>
        <w:spacing w:after="5" w:line="360" w:lineRule="auto"/>
        <w:ind w:right="60"/>
        <w:rPr>
          <w:rFonts w:ascii="Arial" w:eastAsia="Arial" w:hAnsi="Arial" w:cs="Arial"/>
          <w:color w:val="000000"/>
          <w:szCs w:val="22"/>
          <w:lang w:val="en-GB" w:eastAsia="en-GB"/>
        </w:rPr>
      </w:pPr>
    </w:p>
    <w:p w14:paraId="61F30968" w14:textId="13E331CF" w:rsidR="00867F22" w:rsidRPr="001F4F8F" w:rsidRDefault="00867F22" w:rsidP="001F4F8F">
      <w:pPr>
        <w:spacing w:after="5" w:line="360" w:lineRule="auto"/>
        <w:ind w:left="363" w:right="60" w:hanging="363"/>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 </w:t>
      </w:r>
      <w:r w:rsidRPr="00867F22">
        <w:rPr>
          <w:rFonts w:ascii="Arial" w:eastAsia="Arial" w:hAnsi="Arial" w:cs="Arial"/>
          <w:i/>
          <w:color w:val="000000"/>
          <w:szCs w:val="22"/>
          <w:lang w:val="en-GB" w:eastAsia="en-GB"/>
        </w:rPr>
        <w:t>Reasonable Adjustments</w:t>
      </w:r>
    </w:p>
    <w:p w14:paraId="43BCC7A7" w14:textId="77777777" w:rsidR="00867F22" w:rsidRPr="00867F22" w:rsidRDefault="00867F22" w:rsidP="00424123">
      <w:pPr>
        <w:spacing w:line="360" w:lineRule="auto"/>
        <w:rPr>
          <w:rFonts w:ascii="Arial" w:eastAsia="Arial" w:hAnsi="Arial" w:cs="Arial"/>
          <w:color w:val="000000"/>
          <w:szCs w:val="22"/>
          <w:lang w:val="en-GB" w:eastAsia="en-GB"/>
        </w:rPr>
      </w:pPr>
    </w:p>
    <w:p w14:paraId="3C442896" w14:textId="669210A1" w:rsidR="00867F22" w:rsidRPr="00867F22" w:rsidRDefault="00867F22" w:rsidP="00424123">
      <w:pPr>
        <w:numPr>
          <w:ilvl w:val="0"/>
          <w:numId w:val="10"/>
        </w:numPr>
        <w:spacing w:after="5" w:line="360" w:lineRule="auto"/>
        <w:ind w:right="60"/>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The claimant suggested that the responsible body </w:t>
      </w:r>
      <w:r w:rsidR="005F4FE3" w:rsidRPr="00867F22">
        <w:rPr>
          <w:rFonts w:ascii="Arial" w:eastAsia="Arial" w:hAnsi="Arial" w:cs="Arial"/>
          <w:color w:val="000000"/>
          <w:szCs w:val="22"/>
          <w:lang w:val="en-GB" w:eastAsia="en-GB"/>
        </w:rPr>
        <w:t>had failed</w:t>
      </w:r>
      <w:r w:rsidRPr="00867F22">
        <w:rPr>
          <w:rFonts w:ascii="Arial" w:eastAsia="Arial" w:hAnsi="Arial" w:cs="Arial"/>
          <w:color w:val="000000"/>
          <w:szCs w:val="22"/>
          <w:lang w:val="en-GB" w:eastAsia="en-GB"/>
        </w:rPr>
        <w:t xml:space="preserve"> to make reasonable adjustments and as a consequence the child was unable to participate in the walk. The claimant felt that the child could have been more prepared. The claimant did not elaborate on what this meant or suggest how the child might have been more prepared. </w:t>
      </w:r>
      <w:r w:rsidR="00DB1F36">
        <w:rPr>
          <w:rFonts w:ascii="Arial" w:eastAsia="Arial" w:hAnsi="Arial" w:cs="Arial"/>
          <w:color w:val="000000"/>
          <w:szCs w:val="22"/>
          <w:lang w:val="en-GB" w:eastAsia="en-GB"/>
        </w:rPr>
        <w:t xml:space="preserve"> </w:t>
      </w:r>
      <w:r w:rsidRPr="00867F22">
        <w:rPr>
          <w:rFonts w:ascii="Arial" w:eastAsia="Arial" w:hAnsi="Arial" w:cs="Arial"/>
          <w:color w:val="000000"/>
          <w:szCs w:val="22"/>
          <w:lang w:val="en-GB" w:eastAsia="en-GB"/>
        </w:rPr>
        <w:t xml:space="preserve">The tribunal concluded from the available evidence that the </w:t>
      </w:r>
      <w:r w:rsidR="005F4FE3" w:rsidRPr="00867F22">
        <w:rPr>
          <w:rFonts w:ascii="Arial" w:eastAsia="Arial" w:hAnsi="Arial" w:cs="Arial"/>
          <w:color w:val="000000"/>
          <w:szCs w:val="22"/>
          <w:lang w:val="en-GB" w:eastAsia="en-GB"/>
        </w:rPr>
        <w:t>responsible had</w:t>
      </w:r>
      <w:r w:rsidRPr="00867F22">
        <w:rPr>
          <w:rFonts w:ascii="Arial" w:eastAsia="Arial" w:hAnsi="Arial" w:cs="Arial"/>
          <w:color w:val="000000"/>
          <w:szCs w:val="22"/>
          <w:lang w:val="en-GB" w:eastAsia="en-GB"/>
        </w:rPr>
        <w:t xml:space="preserve"> taken a number of steps to prepare the child for the walk.</w:t>
      </w:r>
      <w:r w:rsidR="00DB1F36">
        <w:rPr>
          <w:rFonts w:ascii="Arial" w:eastAsia="Arial" w:hAnsi="Arial" w:cs="Arial"/>
          <w:color w:val="000000"/>
          <w:szCs w:val="22"/>
          <w:lang w:val="en-GB" w:eastAsia="en-GB"/>
        </w:rPr>
        <w:t xml:space="preserve"> </w:t>
      </w:r>
      <w:r w:rsidRPr="00867F22">
        <w:rPr>
          <w:rFonts w:ascii="Arial" w:eastAsia="Arial" w:hAnsi="Arial" w:cs="Arial"/>
          <w:color w:val="000000"/>
          <w:szCs w:val="22"/>
          <w:lang w:val="en-GB" w:eastAsia="en-GB"/>
        </w:rPr>
        <w:t xml:space="preserve"> These included the child taking part in the </w:t>
      </w:r>
      <w:r w:rsidRPr="00867F22">
        <w:rPr>
          <w:rFonts w:ascii="Arial" w:eastAsia="Arial" w:hAnsi="Arial" w:cs="Arial"/>
          <w:color w:val="000000"/>
          <w:szCs w:val="22"/>
          <w:lang w:val="en-GB" w:eastAsia="en-GB"/>
        </w:rPr>
        <w:lastRenderedPageBreak/>
        <w:t xml:space="preserve">remote sessions with her class when she was at school and several discussions with both her class teacher and the FLO, with whom the child enjoyed a trusting and positive relationship.  </w:t>
      </w:r>
    </w:p>
    <w:p w14:paraId="1DD5D0F2" w14:textId="77777777" w:rsidR="00867F22" w:rsidRPr="00867F22" w:rsidRDefault="00867F22" w:rsidP="00424123">
      <w:pPr>
        <w:spacing w:after="5" w:line="360" w:lineRule="auto"/>
        <w:ind w:right="60"/>
        <w:rPr>
          <w:rFonts w:ascii="Arial" w:eastAsia="Arial" w:hAnsi="Arial" w:cs="Arial"/>
          <w:color w:val="000000"/>
          <w:szCs w:val="22"/>
          <w:lang w:val="en-GB" w:eastAsia="en-GB"/>
        </w:rPr>
      </w:pPr>
    </w:p>
    <w:p w14:paraId="2EBD8E36" w14:textId="74C01676" w:rsidR="00867F22" w:rsidRPr="00867F22" w:rsidRDefault="00867F22" w:rsidP="00424123">
      <w:pPr>
        <w:numPr>
          <w:ilvl w:val="0"/>
          <w:numId w:val="10"/>
        </w:numPr>
        <w:spacing w:after="5" w:line="360" w:lineRule="auto"/>
        <w:ind w:right="60"/>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The tribunal was clear from the outset that the onus rested with the responsible </w:t>
      </w:r>
      <w:r w:rsidR="005F4FE3" w:rsidRPr="00867F22">
        <w:rPr>
          <w:rFonts w:ascii="Arial" w:eastAsia="Arial" w:hAnsi="Arial" w:cs="Arial"/>
          <w:color w:val="000000"/>
          <w:szCs w:val="22"/>
          <w:lang w:val="en-GB" w:eastAsia="en-GB"/>
        </w:rPr>
        <w:t>body and</w:t>
      </w:r>
      <w:r w:rsidRPr="00867F22">
        <w:rPr>
          <w:rFonts w:ascii="Arial" w:eastAsia="Arial" w:hAnsi="Arial" w:cs="Arial"/>
          <w:color w:val="000000"/>
          <w:szCs w:val="22"/>
          <w:lang w:val="en-GB" w:eastAsia="en-GB"/>
        </w:rPr>
        <w:t xml:space="preserve"> not the claimant, to establish whether or not there had been a failure to make reasonable adjustments.  It was clear from the evidence as it was presented to the tribunal that the responsible body </w:t>
      </w:r>
      <w:r w:rsidR="00FF6BD2">
        <w:rPr>
          <w:rFonts w:ascii="Arial" w:eastAsia="Arial" w:hAnsi="Arial" w:cs="Arial"/>
          <w:color w:val="000000"/>
          <w:szCs w:val="22"/>
          <w:lang w:val="en-GB" w:eastAsia="en-GB"/>
        </w:rPr>
        <w:t xml:space="preserve">had </w:t>
      </w:r>
      <w:r w:rsidRPr="00867F22">
        <w:rPr>
          <w:rFonts w:ascii="Arial" w:eastAsia="Arial" w:hAnsi="Arial" w:cs="Arial"/>
          <w:color w:val="000000"/>
          <w:szCs w:val="22"/>
          <w:lang w:val="en-GB" w:eastAsia="en-GB"/>
        </w:rPr>
        <w:t>decided</w:t>
      </w:r>
      <w:r w:rsidR="005F4FE3">
        <w:rPr>
          <w:rFonts w:ascii="Arial" w:eastAsia="Arial" w:hAnsi="Arial" w:cs="Arial"/>
          <w:color w:val="000000"/>
          <w:szCs w:val="22"/>
          <w:lang w:val="en-GB" w:eastAsia="en-GB"/>
        </w:rPr>
        <w:t xml:space="preserve">, </w:t>
      </w:r>
      <w:r w:rsidR="005F4FE3" w:rsidRPr="00867F22">
        <w:rPr>
          <w:rFonts w:ascii="Arial" w:eastAsia="Arial" w:hAnsi="Arial" w:cs="Arial"/>
          <w:color w:val="000000"/>
          <w:szCs w:val="22"/>
          <w:lang w:val="en-GB" w:eastAsia="en-GB"/>
        </w:rPr>
        <w:t>following</w:t>
      </w:r>
      <w:r w:rsidRPr="00867F22">
        <w:rPr>
          <w:rFonts w:ascii="Arial" w:eastAsia="Arial" w:hAnsi="Arial" w:cs="Arial"/>
          <w:color w:val="000000"/>
          <w:szCs w:val="22"/>
          <w:lang w:val="en-GB" w:eastAsia="en-GB"/>
        </w:rPr>
        <w:t xml:space="preserve"> discussions</w:t>
      </w:r>
      <w:r w:rsidR="005F4FE3">
        <w:rPr>
          <w:rFonts w:ascii="Arial" w:eastAsia="Arial" w:hAnsi="Arial" w:cs="Arial"/>
          <w:color w:val="000000"/>
          <w:szCs w:val="22"/>
          <w:lang w:val="en-GB" w:eastAsia="en-GB"/>
        </w:rPr>
        <w:t xml:space="preserve">, </w:t>
      </w:r>
      <w:r w:rsidR="005F4FE3" w:rsidRPr="00867F22">
        <w:rPr>
          <w:rFonts w:ascii="Arial" w:eastAsia="Arial" w:hAnsi="Arial" w:cs="Arial"/>
          <w:color w:val="000000"/>
          <w:szCs w:val="22"/>
          <w:lang w:val="en-GB" w:eastAsia="en-GB"/>
        </w:rPr>
        <w:t>that</w:t>
      </w:r>
      <w:r w:rsidRPr="00867F22">
        <w:rPr>
          <w:rFonts w:ascii="Arial" w:eastAsia="Arial" w:hAnsi="Arial" w:cs="Arial"/>
          <w:color w:val="000000"/>
          <w:szCs w:val="22"/>
          <w:lang w:val="en-GB" w:eastAsia="en-GB"/>
        </w:rPr>
        <w:t xml:space="preserve"> as the walk was in the playground area with </w:t>
      </w:r>
      <w:r w:rsidR="00FF6BD2">
        <w:rPr>
          <w:rFonts w:ascii="Arial" w:eastAsia="Arial" w:hAnsi="Arial" w:cs="Arial"/>
          <w:color w:val="000000"/>
          <w:szCs w:val="22"/>
          <w:lang w:val="en-GB" w:eastAsia="en-GB"/>
        </w:rPr>
        <w:t xml:space="preserve">a group of the child’s </w:t>
      </w:r>
      <w:r w:rsidR="005F4FE3">
        <w:rPr>
          <w:rFonts w:ascii="Arial" w:eastAsia="Arial" w:hAnsi="Arial" w:cs="Arial"/>
          <w:color w:val="000000"/>
          <w:szCs w:val="22"/>
          <w:lang w:val="en-GB" w:eastAsia="en-GB"/>
        </w:rPr>
        <w:t xml:space="preserve">classmates </w:t>
      </w:r>
      <w:r w:rsidR="005F4FE3" w:rsidRPr="00867F22">
        <w:rPr>
          <w:rFonts w:ascii="Arial" w:eastAsia="Arial" w:hAnsi="Arial" w:cs="Arial"/>
          <w:color w:val="000000"/>
          <w:szCs w:val="22"/>
          <w:lang w:val="en-GB" w:eastAsia="en-GB"/>
        </w:rPr>
        <w:t>there</w:t>
      </w:r>
      <w:r w:rsidRPr="00867F22">
        <w:rPr>
          <w:rFonts w:ascii="Arial" w:eastAsia="Arial" w:hAnsi="Arial" w:cs="Arial"/>
          <w:color w:val="000000"/>
          <w:szCs w:val="22"/>
          <w:lang w:val="en-GB" w:eastAsia="en-GB"/>
        </w:rPr>
        <w:t xml:space="preserve"> w</w:t>
      </w:r>
      <w:r w:rsidR="00FF6BD2">
        <w:rPr>
          <w:rFonts w:ascii="Arial" w:eastAsia="Arial" w:hAnsi="Arial" w:cs="Arial"/>
          <w:color w:val="000000"/>
          <w:szCs w:val="22"/>
          <w:lang w:val="en-GB" w:eastAsia="en-GB"/>
        </w:rPr>
        <w:t xml:space="preserve">ere no </w:t>
      </w:r>
      <w:r w:rsidR="005F4FE3">
        <w:rPr>
          <w:rFonts w:ascii="Arial" w:eastAsia="Arial" w:hAnsi="Arial" w:cs="Arial"/>
          <w:color w:val="000000"/>
          <w:szCs w:val="22"/>
          <w:lang w:val="en-GB" w:eastAsia="en-GB"/>
        </w:rPr>
        <w:t xml:space="preserve">barriers </w:t>
      </w:r>
      <w:r w:rsidR="005F4FE3" w:rsidRPr="00867F22">
        <w:rPr>
          <w:rFonts w:ascii="Arial" w:eastAsia="Arial" w:hAnsi="Arial" w:cs="Arial"/>
          <w:color w:val="000000"/>
          <w:szCs w:val="22"/>
          <w:lang w:val="en-GB" w:eastAsia="en-GB"/>
        </w:rPr>
        <w:t>preventing</w:t>
      </w:r>
      <w:r w:rsidRPr="00867F22">
        <w:rPr>
          <w:rFonts w:ascii="Arial" w:eastAsia="Arial" w:hAnsi="Arial" w:cs="Arial"/>
          <w:color w:val="000000"/>
          <w:szCs w:val="22"/>
          <w:lang w:val="en-GB" w:eastAsia="en-GB"/>
        </w:rPr>
        <w:t xml:space="preserve"> the </w:t>
      </w:r>
      <w:r w:rsidR="005F4FE3" w:rsidRPr="00867F22">
        <w:rPr>
          <w:rFonts w:ascii="Arial" w:eastAsia="Arial" w:hAnsi="Arial" w:cs="Arial"/>
          <w:color w:val="000000"/>
          <w:szCs w:val="22"/>
          <w:lang w:val="en-GB" w:eastAsia="en-GB"/>
        </w:rPr>
        <w:t>child accessing</w:t>
      </w:r>
      <w:r w:rsidRPr="00867F22">
        <w:rPr>
          <w:rFonts w:ascii="Arial" w:eastAsia="Arial" w:hAnsi="Arial" w:cs="Arial"/>
          <w:color w:val="000000"/>
          <w:szCs w:val="22"/>
          <w:lang w:val="en-GB" w:eastAsia="en-GB"/>
        </w:rPr>
        <w:t xml:space="preserve"> this </w:t>
      </w:r>
      <w:r w:rsidR="00FF6BD2">
        <w:rPr>
          <w:rFonts w:ascii="Arial" w:eastAsia="Arial" w:hAnsi="Arial" w:cs="Arial"/>
          <w:color w:val="000000"/>
          <w:szCs w:val="22"/>
          <w:lang w:val="en-GB" w:eastAsia="en-GB"/>
        </w:rPr>
        <w:t>activity</w:t>
      </w:r>
      <w:r w:rsidRPr="00867F22">
        <w:rPr>
          <w:rFonts w:ascii="Arial" w:eastAsia="Arial" w:hAnsi="Arial" w:cs="Arial"/>
          <w:color w:val="000000"/>
          <w:szCs w:val="22"/>
          <w:lang w:val="en-GB" w:eastAsia="en-GB"/>
        </w:rPr>
        <w:t xml:space="preserve">.  </w:t>
      </w:r>
      <w:r w:rsidR="00DB1F36">
        <w:rPr>
          <w:rFonts w:ascii="Arial" w:eastAsia="Arial" w:hAnsi="Arial" w:cs="Arial"/>
          <w:color w:val="000000"/>
          <w:szCs w:val="22"/>
          <w:lang w:val="en-GB" w:eastAsia="en-GB"/>
        </w:rPr>
        <w:t xml:space="preserve">We agree with this conclusion.  </w:t>
      </w:r>
      <w:r w:rsidRPr="00867F22">
        <w:rPr>
          <w:rFonts w:ascii="Arial" w:eastAsia="Arial" w:hAnsi="Arial" w:cs="Arial"/>
          <w:color w:val="000000"/>
          <w:szCs w:val="22"/>
          <w:lang w:val="en-GB" w:eastAsia="en-GB"/>
        </w:rPr>
        <w:t xml:space="preserve">The child regularly enjoyed playing in this playground and the walk involved listening to quiet sounds expected outdoors where the child was happy. There was no evidence presented to the tribunal by either party that any further adjustments were required beyond those that had been considered and implemented by the responsible body around the involvement of the FLO to support the child. </w:t>
      </w:r>
      <w:r w:rsidR="00DB1F36">
        <w:rPr>
          <w:rFonts w:ascii="Arial" w:eastAsia="Arial" w:hAnsi="Arial" w:cs="Arial"/>
          <w:color w:val="000000"/>
          <w:szCs w:val="22"/>
          <w:lang w:val="en-GB" w:eastAsia="en-GB"/>
        </w:rPr>
        <w:t xml:space="preserve"> </w:t>
      </w:r>
      <w:r w:rsidRPr="00867F22">
        <w:rPr>
          <w:rFonts w:ascii="Arial" w:eastAsia="Arial" w:hAnsi="Arial" w:cs="Arial"/>
          <w:color w:val="000000"/>
          <w:szCs w:val="22"/>
          <w:lang w:val="en-GB" w:eastAsia="en-GB"/>
        </w:rPr>
        <w:t xml:space="preserve">The responsible </w:t>
      </w:r>
      <w:r w:rsidR="005F4FE3" w:rsidRPr="00867F22">
        <w:rPr>
          <w:rFonts w:ascii="Arial" w:eastAsia="Arial" w:hAnsi="Arial" w:cs="Arial"/>
          <w:color w:val="000000"/>
          <w:szCs w:val="22"/>
          <w:lang w:val="en-GB" w:eastAsia="en-GB"/>
        </w:rPr>
        <w:t>body were</w:t>
      </w:r>
      <w:r w:rsidRPr="00867F22">
        <w:rPr>
          <w:rFonts w:ascii="Arial" w:eastAsia="Arial" w:hAnsi="Arial" w:cs="Arial"/>
          <w:color w:val="000000"/>
          <w:szCs w:val="22"/>
          <w:lang w:val="en-GB" w:eastAsia="en-GB"/>
        </w:rPr>
        <w:t xml:space="preserve"> </w:t>
      </w:r>
      <w:r w:rsidR="005F4FE3" w:rsidRPr="00867F22">
        <w:rPr>
          <w:rFonts w:ascii="Arial" w:eastAsia="Arial" w:hAnsi="Arial" w:cs="Arial"/>
          <w:color w:val="000000"/>
          <w:szCs w:val="22"/>
          <w:lang w:val="en-GB" w:eastAsia="en-GB"/>
        </w:rPr>
        <w:t>aware that</w:t>
      </w:r>
      <w:r w:rsidRPr="00867F22">
        <w:rPr>
          <w:rFonts w:ascii="Arial" w:eastAsia="Arial" w:hAnsi="Arial" w:cs="Arial"/>
          <w:color w:val="000000"/>
          <w:szCs w:val="22"/>
          <w:lang w:val="en-GB" w:eastAsia="en-GB"/>
        </w:rPr>
        <w:t xml:space="preserve"> the child might choose not to take part in the walk and adjustments and plans were made to accommodate this eventuality. </w:t>
      </w:r>
    </w:p>
    <w:p w14:paraId="39056D3B" w14:textId="77777777" w:rsidR="00867F22" w:rsidRPr="00867F22" w:rsidRDefault="00867F22" w:rsidP="00424123">
      <w:pPr>
        <w:spacing w:after="5" w:line="360" w:lineRule="auto"/>
        <w:ind w:left="363" w:right="60"/>
        <w:rPr>
          <w:rFonts w:ascii="Arial" w:eastAsia="Arial" w:hAnsi="Arial" w:cs="Arial"/>
          <w:color w:val="000000"/>
          <w:szCs w:val="22"/>
          <w:lang w:val="en-GB" w:eastAsia="en-GB"/>
        </w:rPr>
      </w:pPr>
    </w:p>
    <w:p w14:paraId="203C5271" w14:textId="4C4E034A" w:rsidR="00867F22" w:rsidRPr="00867F22" w:rsidRDefault="00867F22" w:rsidP="00424123">
      <w:pPr>
        <w:numPr>
          <w:ilvl w:val="0"/>
          <w:numId w:val="10"/>
        </w:numPr>
        <w:spacing w:after="5" w:line="360" w:lineRule="auto"/>
        <w:ind w:right="60"/>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We were satisfied on all of the available evidence </w:t>
      </w:r>
      <w:r w:rsidR="005F4FE3" w:rsidRPr="00867F22">
        <w:rPr>
          <w:rFonts w:ascii="Arial" w:eastAsia="Arial" w:hAnsi="Arial" w:cs="Arial"/>
          <w:color w:val="000000"/>
          <w:szCs w:val="22"/>
          <w:lang w:val="en-GB" w:eastAsia="en-GB"/>
        </w:rPr>
        <w:t>that the</w:t>
      </w:r>
      <w:r w:rsidRPr="00867F22">
        <w:rPr>
          <w:rFonts w:ascii="Arial" w:eastAsia="Arial" w:hAnsi="Arial" w:cs="Arial"/>
          <w:color w:val="000000"/>
          <w:szCs w:val="22"/>
          <w:lang w:val="en-GB" w:eastAsia="en-GB"/>
        </w:rPr>
        <w:t xml:space="preserve"> responsible </w:t>
      </w:r>
      <w:r w:rsidR="005F4FE3" w:rsidRPr="00867F22">
        <w:rPr>
          <w:rFonts w:ascii="Arial" w:eastAsia="Arial" w:hAnsi="Arial" w:cs="Arial"/>
          <w:color w:val="000000"/>
          <w:szCs w:val="22"/>
          <w:lang w:val="en-GB" w:eastAsia="en-GB"/>
        </w:rPr>
        <w:t>body had</w:t>
      </w:r>
      <w:r w:rsidRPr="00867F22">
        <w:rPr>
          <w:rFonts w:ascii="Arial" w:eastAsia="Arial" w:hAnsi="Arial" w:cs="Arial"/>
          <w:color w:val="000000"/>
          <w:szCs w:val="22"/>
          <w:lang w:val="en-GB" w:eastAsia="en-GB"/>
        </w:rPr>
        <w:t xml:space="preserve"> taken every step that was open to</w:t>
      </w:r>
      <w:r w:rsidR="00AD0F44">
        <w:rPr>
          <w:rFonts w:ascii="Arial" w:eastAsia="Arial" w:hAnsi="Arial" w:cs="Arial"/>
          <w:color w:val="000000"/>
          <w:szCs w:val="22"/>
          <w:lang w:val="en-GB" w:eastAsia="en-GB"/>
        </w:rPr>
        <w:t xml:space="preserve"> </w:t>
      </w:r>
      <w:r w:rsidR="005F4FE3">
        <w:rPr>
          <w:rFonts w:ascii="Arial" w:eastAsia="Arial" w:hAnsi="Arial" w:cs="Arial"/>
          <w:color w:val="000000"/>
          <w:szCs w:val="22"/>
          <w:lang w:val="en-GB" w:eastAsia="en-GB"/>
        </w:rPr>
        <w:t xml:space="preserve">it </w:t>
      </w:r>
      <w:r w:rsidR="005F4FE3" w:rsidRPr="00867F22">
        <w:rPr>
          <w:rFonts w:ascii="Arial" w:eastAsia="Arial" w:hAnsi="Arial" w:cs="Arial"/>
          <w:color w:val="000000"/>
          <w:szCs w:val="22"/>
          <w:lang w:val="en-GB" w:eastAsia="en-GB"/>
        </w:rPr>
        <w:t>at</w:t>
      </w:r>
      <w:r w:rsidRPr="00867F22">
        <w:rPr>
          <w:rFonts w:ascii="Arial" w:eastAsia="Arial" w:hAnsi="Arial" w:cs="Arial"/>
          <w:color w:val="000000"/>
          <w:szCs w:val="22"/>
          <w:lang w:val="en-GB" w:eastAsia="en-GB"/>
        </w:rPr>
        <w:t xml:space="preserve"> the time to include the child in the planning for the walk and to make any reasonable adjustments to enable the child to participate. </w:t>
      </w:r>
    </w:p>
    <w:p w14:paraId="45338301" w14:textId="77777777" w:rsidR="00867F22" w:rsidRPr="00867F22" w:rsidRDefault="00867F22" w:rsidP="00424123">
      <w:pPr>
        <w:spacing w:after="5" w:line="360" w:lineRule="auto"/>
        <w:ind w:left="363" w:right="60"/>
        <w:rPr>
          <w:rFonts w:ascii="Arial" w:eastAsia="Arial" w:hAnsi="Arial" w:cs="Arial"/>
          <w:color w:val="000000"/>
          <w:szCs w:val="22"/>
          <w:lang w:val="en-GB" w:eastAsia="en-GB"/>
        </w:rPr>
      </w:pPr>
    </w:p>
    <w:p w14:paraId="6C1CC1E3" w14:textId="32A774BB" w:rsidR="00AD0F44" w:rsidRDefault="00867F22" w:rsidP="00424123">
      <w:pPr>
        <w:pStyle w:val="ListParagraph"/>
        <w:numPr>
          <w:ilvl w:val="0"/>
          <w:numId w:val="10"/>
        </w:numPr>
        <w:spacing w:after="5" w:line="360" w:lineRule="auto"/>
        <w:ind w:right="60"/>
        <w:rPr>
          <w:rFonts w:ascii="Arial" w:eastAsia="Arial" w:hAnsi="Arial" w:cs="Arial"/>
          <w:color w:val="000000"/>
          <w:szCs w:val="22"/>
          <w:lang w:val="en-GB" w:eastAsia="en-GB"/>
        </w:rPr>
      </w:pPr>
      <w:r w:rsidRPr="00AD0F44">
        <w:rPr>
          <w:rFonts w:ascii="Arial" w:eastAsia="Arial" w:hAnsi="Arial" w:cs="Arial"/>
          <w:color w:val="000000"/>
          <w:szCs w:val="22"/>
          <w:lang w:val="en-GB" w:eastAsia="en-GB"/>
        </w:rPr>
        <w:t>The claimant contends that as a consequence of the responsible body’s failure to make reasonable adjustments</w:t>
      </w:r>
      <w:r w:rsidR="005F4FE3" w:rsidRPr="00AD0F44">
        <w:rPr>
          <w:rFonts w:ascii="Arial" w:eastAsia="Arial" w:hAnsi="Arial" w:cs="Arial"/>
          <w:color w:val="000000"/>
          <w:szCs w:val="22"/>
          <w:lang w:val="en-GB" w:eastAsia="en-GB"/>
        </w:rPr>
        <w:t>, the</w:t>
      </w:r>
      <w:r w:rsidRPr="00AD0F44">
        <w:rPr>
          <w:rFonts w:ascii="Arial" w:eastAsia="Arial" w:hAnsi="Arial" w:cs="Arial"/>
          <w:color w:val="000000"/>
          <w:szCs w:val="22"/>
          <w:lang w:val="en-GB" w:eastAsia="en-GB"/>
        </w:rPr>
        <w:t xml:space="preserve"> child was unable to take part on </w:t>
      </w:r>
      <w:r w:rsidR="005F4FE3" w:rsidRPr="00AD0F44">
        <w:rPr>
          <w:rFonts w:ascii="Arial" w:eastAsia="Arial" w:hAnsi="Arial" w:cs="Arial"/>
          <w:color w:val="000000"/>
          <w:szCs w:val="22"/>
          <w:lang w:val="en-GB" w:eastAsia="en-GB"/>
        </w:rPr>
        <w:t>the walk</w:t>
      </w:r>
      <w:r w:rsidRPr="00AD0F44">
        <w:rPr>
          <w:rFonts w:ascii="Arial" w:eastAsia="Arial" w:hAnsi="Arial" w:cs="Arial"/>
          <w:color w:val="000000"/>
          <w:szCs w:val="22"/>
          <w:lang w:val="en-GB" w:eastAsia="en-GB"/>
        </w:rPr>
        <w:t xml:space="preserve"> </w:t>
      </w:r>
      <w:r w:rsidR="005F4FE3">
        <w:rPr>
          <w:rFonts w:ascii="Arial" w:eastAsia="Arial" w:hAnsi="Arial" w:cs="Arial"/>
          <w:color w:val="000000"/>
          <w:szCs w:val="22"/>
          <w:lang w:val="en-GB" w:eastAsia="en-GB"/>
        </w:rPr>
        <w:t>in</w:t>
      </w:r>
      <w:r w:rsidRPr="00AD0F44">
        <w:rPr>
          <w:rFonts w:ascii="Arial" w:eastAsia="Arial" w:hAnsi="Arial" w:cs="Arial"/>
          <w:color w:val="000000"/>
          <w:szCs w:val="22"/>
          <w:lang w:val="en-GB" w:eastAsia="en-GB"/>
        </w:rPr>
        <w:t xml:space="preserve"> April. We were unable to conclude </w:t>
      </w:r>
      <w:r w:rsidRPr="00AD0F44">
        <w:rPr>
          <w:rFonts w:ascii="Arial" w:eastAsia="Arial" w:hAnsi="Arial" w:cs="Arial"/>
          <w:color w:val="000000"/>
          <w:szCs w:val="22"/>
          <w:lang w:val="en-GB" w:eastAsia="en-GB"/>
        </w:rPr>
        <w:lastRenderedPageBreak/>
        <w:t>this from the available evidence for the reasons given.</w:t>
      </w:r>
      <w:r w:rsidR="00DB1F36">
        <w:rPr>
          <w:rFonts w:ascii="Arial" w:eastAsia="Arial" w:hAnsi="Arial" w:cs="Arial"/>
          <w:color w:val="000000"/>
          <w:szCs w:val="22"/>
          <w:lang w:val="en-GB" w:eastAsia="en-GB"/>
        </w:rPr>
        <w:t xml:space="preserve"> </w:t>
      </w:r>
      <w:r w:rsidRPr="00AD0F44">
        <w:rPr>
          <w:rFonts w:ascii="Arial" w:eastAsia="Arial" w:hAnsi="Arial" w:cs="Arial"/>
          <w:color w:val="000000"/>
          <w:szCs w:val="22"/>
          <w:lang w:val="en-GB" w:eastAsia="en-GB"/>
        </w:rPr>
        <w:t xml:space="preserve"> In addition, we took into account that the child herself had stated on more than one occasion that she did not wish to take part in the walk after the details were explained to her by the FLO.</w:t>
      </w:r>
      <w:r w:rsidR="00DB1F36">
        <w:rPr>
          <w:rFonts w:ascii="Arial" w:eastAsia="Arial" w:hAnsi="Arial" w:cs="Arial"/>
          <w:color w:val="000000"/>
          <w:szCs w:val="22"/>
          <w:lang w:val="en-GB" w:eastAsia="en-GB"/>
        </w:rPr>
        <w:t xml:space="preserve">  </w:t>
      </w:r>
      <w:r w:rsidRPr="00AD0F44">
        <w:rPr>
          <w:rFonts w:ascii="Arial" w:eastAsia="Arial" w:hAnsi="Arial" w:cs="Arial"/>
          <w:color w:val="000000"/>
          <w:szCs w:val="22"/>
          <w:lang w:val="en-GB" w:eastAsia="en-GB"/>
        </w:rPr>
        <w:t xml:space="preserve">It was clear that the child had fixed ideas about what constituted learning and it is likely that the child’s fixed beliefs about learning impacted on her decision that she did not </w:t>
      </w:r>
      <w:r w:rsidR="005F4FE3" w:rsidRPr="00AD0F44">
        <w:rPr>
          <w:rFonts w:ascii="Arial" w:eastAsia="Arial" w:hAnsi="Arial" w:cs="Arial"/>
          <w:color w:val="000000"/>
          <w:szCs w:val="22"/>
          <w:lang w:val="en-GB" w:eastAsia="en-GB"/>
        </w:rPr>
        <w:t>want to</w:t>
      </w:r>
      <w:r w:rsidR="00DB1F36">
        <w:rPr>
          <w:rFonts w:ascii="Arial" w:eastAsia="Arial" w:hAnsi="Arial" w:cs="Arial"/>
          <w:color w:val="000000"/>
          <w:szCs w:val="22"/>
          <w:lang w:val="en-GB" w:eastAsia="en-GB"/>
        </w:rPr>
        <w:t xml:space="preserve"> take part in the walk.  </w:t>
      </w:r>
      <w:r w:rsidRPr="00AD0F44">
        <w:rPr>
          <w:rFonts w:ascii="Arial" w:eastAsia="Arial" w:hAnsi="Arial" w:cs="Arial"/>
          <w:color w:val="000000"/>
          <w:szCs w:val="22"/>
          <w:lang w:val="en-GB" w:eastAsia="en-GB"/>
        </w:rPr>
        <w:t xml:space="preserve">The child had expressed a similar view around other parts of the curriculum and at </w:t>
      </w:r>
      <w:r w:rsidR="005F4FE3" w:rsidRPr="00AD0F44">
        <w:rPr>
          <w:rFonts w:ascii="Arial" w:eastAsia="Arial" w:hAnsi="Arial" w:cs="Arial"/>
          <w:color w:val="000000"/>
          <w:szCs w:val="22"/>
          <w:lang w:val="en-GB" w:eastAsia="en-GB"/>
        </w:rPr>
        <w:t>times would</w:t>
      </w:r>
      <w:r w:rsidRPr="00AD0F44">
        <w:rPr>
          <w:rFonts w:ascii="Arial" w:eastAsia="Arial" w:hAnsi="Arial" w:cs="Arial"/>
          <w:color w:val="000000"/>
          <w:szCs w:val="22"/>
          <w:lang w:val="en-GB" w:eastAsia="en-GB"/>
        </w:rPr>
        <w:t xml:space="preserve"> </w:t>
      </w:r>
      <w:r w:rsidR="005F4FE3" w:rsidRPr="00AD0F44">
        <w:rPr>
          <w:rFonts w:ascii="Arial" w:eastAsia="Arial" w:hAnsi="Arial" w:cs="Arial"/>
          <w:color w:val="000000"/>
          <w:szCs w:val="22"/>
          <w:lang w:val="en-GB" w:eastAsia="en-GB"/>
        </w:rPr>
        <w:t>not participate</w:t>
      </w:r>
      <w:r w:rsidRPr="00AD0F44">
        <w:rPr>
          <w:rFonts w:ascii="Arial" w:eastAsia="Arial" w:hAnsi="Arial" w:cs="Arial"/>
          <w:color w:val="000000"/>
          <w:szCs w:val="22"/>
          <w:lang w:val="en-GB" w:eastAsia="en-GB"/>
        </w:rPr>
        <w:t xml:space="preserve"> in particular tasks if she felt they did </w:t>
      </w:r>
      <w:r w:rsidR="005F4FE3" w:rsidRPr="00AD0F44">
        <w:rPr>
          <w:rFonts w:ascii="Arial" w:eastAsia="Arial" w:hAnsi="Arial" w:cs="Arial"/>
          <w:color w:val="000000"/>
          <w:szCs w:val="22"/>
          <w:lang w:val="en-GB" w:eastAsia="en-GB"/>
        </w:rPr>
        <w:t>not constitute</w:t>
      </w:r>
      <w:r w:rsidRPr="00AD0F44">
        <w:rPr>
          <w:rFonts w:ascii="Arial" w:eastAsia="Arial" w:hAnsi="Arial" w:cs="Arial"/>
          <w:color w:val="000000"/>
          <w:szCs w:val="22"/>
          <w:lang w:val="en-GB" w:eastAsia="en-GB"/>
        </w:rPr>
        <w:t xml:space="preserve"> what the </w:t>
      </w:r>
      <w:r w:rsidR="005F4FE3" w:rsidRPr="00AD0F44">
        <w:rPr>
          <w:rFonts w:ascii="Arial" w:eastAsia="Arial" w:hAnsi="Arial" w:cs="Arial"/>
          <w:color w:val="000000"/>
          <w:szCs w:val="22"/>
          <w:lang w:val="en-GB" w:eastAsia="en-GB"/>
        </w:rPr>
        <w:t>she considered</w:t>
      </w:r>
      <w:r w:rsidRPr="00AD0F44">
        <w:rPr>
          <w:rFonts w:ascii="Arial" w:eastAsia="Arial" w:hAnsi="Arial" w:cs="Arial"/>
          <w:color w:val="000000"/>
          <w:szCs w:val="22"/>
          <w:lang w:val="en-GB" w:eastAsia="en-GB"/>
        </w:rPr>
        <w:t xml:space="preserve"> to </w:t>
      </w:r>
      <w:r w:rsidR="005F4FE3" w:rsidRPr="00AD0F44">
        <w:rPr>
          <w:rFonts w:ascii="Arial" w:eastAsia="Arial" w:hAnsi="Arial" w:cs="Arial"/>
          <w:color w:val="000000"/>
          <w:szCs w:val="22"/>
          <w:lang w:val="en-GB" w:eastAsia="en-GB"/>
        </w:rPr>
        <w:t>be learning</w:t>
      </w:r>
      <w:r w:rsidR="00DB1F36">
        <w:rPr>
          <w:rFonts w:ascii="Arial" w:eastAsia="Arial" w:hAnsi="Arial" w:cs="Arial"/>
          <w:color w:val="000000"/>
          <w:szCs w:val="22"/>
          <w:lang w:val="en-GB" w:eastAsia="en-GB"/>
        </w:rPr>
        <w:t xml:space="preserve">.  </w:t>
      </w:r>
      <w:r w:rsidR="00AD0F44" w:rsidRPr="00AD0F44">
        <w:rPr>
          <w:rFonts w:ascii="Arial" w:eastAsia="Arial" w:hAnsi="Arial" w:cs="Arial"/>
          <w:color w:val="000000"/>
          <w:szCs w:val="22"/>
          <w:lang w:val="en-GB" w:eastAsia="en-GB"/>
        </w:rPr>
        <w:t>Sometimes she would get involved when she saw other children enjoying the activity.</w:t>
      </w:r>
      <w:r w:rsidR="00DB1F36">
        <w:rPr>
          <w:rFonts w:ascii="Arial" w:eastAsia="Arial" w:hAnsi="Arial" w:cs="Arial"/>
          <w:color w:val="000000"/>
          <w:szCs w:val="22"/>
          <w:lang w:val="en-GB" w:eastAsia="en-GB"/>
        </w:rPr>
        <w:t xml:space="preserve"> </w:t>
      </w:r>
      <w:r w:rsidR="00AD0F44" w:rsidRPr="00AD0F44">
        <w:rPr>
          <w:rFonts w:ascii="Arial" w:eastAsia="Arial" w:hAnsi="Arial" w:cs="Arial"/>
          <w:color w:val="000000"/>
          <w:szCs w:val="22"/>
          <w:lang w:val="en-GB" w:eastAsia="en-GB"/>
        </w:rPr>
        <w:t xml:space="preserve"> On other occasions</w:t>
      </w:r>
      <w:r w:rsidRPr="00AD0F44">
        <w:rPr>
          <w:rFonts w:ascii="Arial" w:eastAsia="Arial" w:hAnsi="Arial" w:cs="Arial"/>
          <w:color w:val="000000"/>
          <w:szCs w:val="22"/>
          <w:lang w:val="en-GB" w:eastAsia="en-GB"/>
        </w:rPr>
        <w:t xml:space="preserve">, it was an agreed approach that the child </w:t>
      </w:r>
      <w:r w:rsidR="00DB1F36" w:rsidRPr="00AD0F44">
        <w:rPr>
          <w:rFonts w:ascii="Arial" w:eastAsia="Arial" w:hAnsi="Arial" w:cs="Arial"/>
          <w:color w:val="000000"/>
          <w:szCs w:val="22"/>
          <w:lang w:val="en-GB" w:eastAsia="en-GB"/>
        </w:rPr>
        <w:t>could attend</w:t>
      </w:r>
      <w:r w:rsidRPr="00AD0F44">
        <w:rPr>
          <w:rFonts w:ascii="Arial" w:eastAsia="Arial" w:hAnsi="Arial" w:cs="Arial"/>
          <w:color w:val="000000"/>
          <w:szCs w:val="22"/>
          <w:lang w:val="en-GB" w:eastAsia="en-GB"/>
        </w:rPr>
        <w:t xml:space="preserve"> the support base with </w:t>
      </w:r>
      <w:r w:rsidR="00DB1F36" w:rsidRPr="00AD0F44">
        <w:rPr>
          <w:rFonts w:ascii="Arial" w:eastAsia="Arial" w:hAnsi="Arial" w:cs="Arial"/>
          <w:color w:val="000000"/>
          <w:szCs w:val="22"/>
          <w:lang w:val="en-GB" w:eastAsia="en-GB"/>
        </w:rPr>
        <w:t>the FLO</w:t>
      </w:r>
      <w:r w:rsidRPr="00AD0F44">
        <w:rPr>
          <w:rFonts w:ascii="Arial" w:eastAsia="Arial" w:hAnsi="Arial" w:cs="Arial"/>
          <w:color w:val="000000"/>
          <w:szCs w:val="22"/>
          <w:lang w:val="en-GB" w:eastAsia="en-GB"/>
        </w:rPr>
        <w:t xml:space="preserve"> and take part in an alternative task. </w:t>
      </w:r>
    </w:p>
    <w:p w14:paraId="2647086B" w14:textId="77777777" w:rsidR="00AD0F44" w:rsidRPr="00AD0F44" w:rsidRDefault="00AD0F44" w:rsidP="00424123">
      <w:pPr>
        <w:pStyle w:val="ListParagraph"/>
        <w:spacing w:line="360" w:lineRule="auto"/>
        <w:rPr>
          <w:rFonts w:ascii="Arial" w:eastAsia="Arial" w:hAnsi="Arial" w:cs="Arial"/>
          <w:color w:val="000000"/>
          <w:szCs w:val="22"/>
          <w:lang w:val="en-GB" w:eastAsia="en-GB"/>
        </w:rPr>
      </w:pPr>
    </w:p>
    <w:p w14:paraId="0E859F54" w14:textId="53D7B089" w:rsidR="00AD0F44" w:rsidRPr="00AD0F44" w:rsidRDefault="00867F22" w:rsidP="00424123">
      <w:pPr>
        <w:pStyle w:val="ListParagraph"/>
        <w:numPr>
          <w:ilvl w:val="0"/>
          <w:numId w:val="10"/>
        </w:numPr>
        <w:spacing w:after="5" w:line="360" w:lineRule="auto"/>
        <w:ind w:right="60"/>
        <w:rPr>
          <w:rFonts w:ascii="Arial" w:eastAsia="Arial" w:hAnsi="Arial" w:cs="Arial"/>
          <w:color w:val="000000"/>
          <w:szCs w:val="22"/>
          <w:lang w:val="en-GB" w:eastAsia="en-GB"/>
        </w:rPr>
      </w:pPr>
      <w:r w:rsidRPr="00AD0F44">
        <w:rPr>
          <w:rFonts w:ascii="Arial" w:eastAsia="Arial" w:hAnsi="Arial" w:cs="Arial"/>
          <w:color w:val="000000"/>
          <w:szCs w:val="22"/>
          <w:lang w:val="en-GB" w:eastAsia="en-GB"/>
        </w:rPr>
        <w:t xml:space="preserve">The child did not attend school on the day of the walk. </w:t>
      </w:r>
      <w:r w:rsidR="00DB1F36">
        <w:rPr>
          <w:rFonts w:ascii="Arial" w:eastAsia="Arial" w:hAnsi="Arial" w:cs="Arial"/>
          <w:color w:val="000000"/>
          <w:szCs w:val="22"/>
          <w:lang w:val="en-GB" w:eastAsia="en-GB"/>
        </w:rPr>
        <w:t xml:space="preserve"> </w:t>
      </w:r>
      <w:r w:rsidRPr="00AD0F44">
        <w:rPr>
          <w:rFonts w:ascii="Arial" w:eastAsia="Arial" w:hAnsi="Arial" w:cs="Arial"/>
          <w:color w:val="000000"/>
          <w:szCs w:val="22"/>
          <w:lang w:val="en-GB" w:eastAsia="en-GB"/>
        </w:rPr>
        <w:t xml:space="preserve">Both witnesses A and B stated in their evidence that had the child been in attendance at school on </w:t>
      </w:r>
      <w:r w:rsidR="00AD0F44">
        <w:rPr>
          <w:rFonts w:ascii="Arial" w:eastAsia="Arial" w:hAnsi="Arial" w:cs="Arial"/>
          <w:color w:val="000000"/>
          <w:szCs w:val="22"/>
          <w:lang w:val="en-GB" w:eastAsia="en-GB"/>
        </w:rPr>
        <w:t>the day of the walk</w:t>
      </w:r>
      <w:r w:rsidRPr="00AD0F44">
        <w:rPr>
          <w:rFonts w:ascii="Arial" w:eastAsia="Arial" w:hAnsi="Arial" w:cs="Arial"/>
          <w:color w:val="000000"/>
          <w:szCs w:val="22"/>
          <w:lang w:val="en-GB" w:eastAsia="en-GB"/>
        </w:rPr>
        <w:t xml:space="preserve">, it was possible that staff,  in particular the FLO, may  have persuaded the child take part in the walk with her peers. </w:t>
      </w:r>
      <w:r w:rsidR="00DB1F36">
        <w:rPr>
          <w:rFonts w:ascii="Arial" w:eastAsia="Arial" w:hAnsi="Arial" w:cs="Arial"/>
          <w:color w:val="000000"/>
          <w:szCs w:val="22"/>
          <w:lang w:val="en-GB" w:eastAsia="en-GB"/>
        </w:rPr>
        <w:t xml:space="preserve"> </w:t>
      </w:r>
      <w:r w:rsidR="00AD0F44" w:rsidRPr="00AD0F44">
        <w:rPr>
          <w:rFonts w:ascii="Arial" w:eastAsia="Arial" w:hAnsi="Arial" w:cs="Arial"/>
          <w:color w:val="000000"/>
          <w:szCs w:val="22"/>
          <w:lang w:val="en-GB" w:eastAsia="en-GB"/>
        </w:rPr>
        <w:t>The child’s class teacher stated that she would have placed the child in a group with her friends and that she believed the child would have enjoyed the social side of the walk.</w:t>
      </w:r>
    </w:p>
    <w:p w14:paraId="373E2139" w14:textId="77777777" w:rsidR="00AD0F44" w:rsidRPr="00AD0F44" w:rsidRDefault="00AD0F44" w:rsidP="00424123">
      <w:pPr>
        <w:spacing w:after="5" w:line="248" w:lineRule="auto"/>
        <w:ind w:right="60"/>
        <w:rPr>
          <w:rFonts w:ascii="Arial" w:eastAsia="Arial" w:hAnsi="Arial" w:cs="Arial"/>
          <w:color w:val="000000"/>
          <w:szCs w:val="22"/>
          <w:lang w:val="en-GB" w:eastAsia="en-GB"/>
        </w:rPr>
      </w:pPr>
    </w:p>
    <w:p w14:paraId="10D69C9D" w14:textId="44999AE2" w:rsidR="00867F22" w:rsidRDefault="00867F22" w:rsidP="00424123">
      <w:pPr>
        <w:numPr>
          <w:ilvl w:val="0"/>
          <w:numId w:val="10"/>
        </w:numPr>
        <w:spacing w:after="5" w:line="360" w:lineRule="auto"/>
        <w:ind w:right="60"/>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There appeared to the tribunal to be a fundamental misunderstanding on the part of the claimant around what the walk </w:t>
      </w:r>
      <w:r w:rsidR="00DB1F36">
        <w:rPr>
          <w:rFonts w:ascii="Arial" w:eastAsia="Arial" w:hAnsi="Arial" w:cs="Arial"/>
          <w:color w:val="000000"/>
          <w:szCs w:val="22"/>
          <w:lang w:val="en-GB" w:eastAsia="en-GB"/>
        </w:rPr>
        <w:t xml:space="preserve">in </w:t>
      </w:r>
      <w:r w:rsidR="00DB1F36" w:rsidRPr="00867F22">
        <w:rPr>
          <w:rFonts w:ascii="Arial" w:eastAsia="Arial" w:hAnsi="Arial" w:cs="Arial"/>
          <w:color w:val="000000"/>
          <w:szCs w:val="22"/>
          <w:lang w:val="en-GB" w:eastAsia="en-GB"/>
        </w:rPr>
        <w:t>April</w:t>
      </w:r>
      <w:r w:rsidRPr="00867F22">
        <w:rPr>
          <w:rFonts w:ascii="Arial" w:eastAsia="Arial" w:hAnsi="Arial" w:cs="Arial"/>
          <w:color w:val="000000"/>
          <w:szCs w:val="22"/>
          <w:lang w:val="en-GB" w:eastAsia="en-GB"/>
        </w:rPr>
        <w:t xml:space="preserve"> 2021 involved for the child. </w:t>
      </w:r>
      <w:r w:rsidR="00DB1F36">
        <w:rPr>
          <w:rFonts w:ascii="Arial" w:eastAsia="Arial" w:hAnsi="Arial" w:cs="Arial"/>
          <w:color w:val="000000"/>
          <w:szCs w:val="22"/>
          <w:lang w:val="en-GB" w:eastAsia="en-GB"/>
        </w:rPr>
        <w:t xml:space="preserve"> </w:t>
      </w:r>
      <w:r w:rsidR="00B917CE" w:rsidRPr="00B917CE">
        <w:rPr>
          <w:rFonts w:ascii="Arial" w:eastAsia="Arial" w:hAnsi="Arial" w:cs="Arial"/>
          <w:color w:val="000000"/>
          <w:szCs w:val="22"/>
          <w:lang w:eastAsia="en-GB"/>
        </w:rPr>
        <w:t xml:space="preserve">The claimant was </w:t>
      </w:r>
      <w:r w:rsidR="00B917CE">
        <w:rPr>
          <w:rFonts w:ascii="Arial" w:eastAsia="Arial" w:hAnsi="Arial" w:cs="Arial"/>
          <w:color w:val="000000"/>
          <w:szCs w:val="22"/>
          <w:lang w:eastAsia="en-GB"/>
        </w:rPr>
        <w:t xml:space="preserve">under the impression that the walk </w:t>
      </w:r>
      <w:r w:rsidR="00B917CE" w:rsidRPr="00B917CE">
        <w:rPr>
          <w:rFonts w:ascii="Arial" w:eastAsia="Arial" w:hAnsi="Arial" w:cs="Arial"/>
          <w:color w:val="000000"/>
          <w:szCs w:val="22"/>
          <w:lang w:eastAsia="en-GB"/>
        </w:rPr>
        <w:t>would involve sounds</w:t>
      </w:r>
      <w:r w:rsidR="00B917CE">
        <w:rPr>
          <w:rFonts w:ascii="Arial" w:eastAsia="Arial" w:hAnsi="Arial" w:cs="Arial"/>
          <w:color w:val="000000"/>
          <w:szCs w:val="22"/>
          <w:lang w:eastAsia="en-GB"/>
        </w:rPr>
        <w:t xml:space="preserve"> </w:t>
      </w:r>
      <w:r w:rsidR="00DB1F36">
        <w:rPr>
          <w:rFonts w:ascii="Arial" w:eastAsia="Arial" w:hAnsi="Arial" w:cs="Arial"/>
          <w:color w:val="000000"/>
          <w:szCs w:val="22"/>
          <w:lang w:eastAsia="en-GB"/>
        </w:rPr>
        <w:t xml:space="preserve">and </w:t>
      </w:r>
      <w:r w:rsidR="00DB1F36" w:rsidRPr="00B917CE">
        <w:rPr>
          <w:rFonts w:ascii="Arial" w:eastAsia="Arial" w:hAnsi="Arial" w:cs="Arial"/>
          <w:color w:val="000000"/>
          <w:szCs w:val="22"/>
          <w:lang w:eastAsia="en-GB"/>
        </w:rPr>
        <w:t>would</w:t>
      </w:r>
      <w:r w:rsidR="00B917CE" w:rsidRPr="00B917CE">
        <w:rPr>
          <w:rFonts w:ascii="Arial" w:eastAsia="Arial" w:hAnsi="Arial" w:cs="Arial"/>
          <w:color w:val="000000"/>
          <w:szCs w:val="22"/>
          <w:lang w:eastAsia="en-GB"/>
        </w:rPr>
        <w:t xml:space="preserve"> be difficult for the child; however the walk did not involve any noises beyond general outdoor sounds</w:t>
      </w:r>
      <w:r w:rsidRPr="00867F22">
        <w:rPr>
          <w:rFonts w:ascii="Arial" w:eastAsia="Arial" w:hAnsi="Arial" w:cs="Arial"/>
          <w:color w:val="000000"/>
          <w:szCs w:val="22"/>
          <w:lang w:val="en-GB" w:eastAsia="en-GB"/>
        </w:rPr>
        <w:t xml:space="preserve">. It was also clear from the claimant’s evidence </w:t>
      </w:r>
      <w:r w:rsidRPr="00867F22">
        <w:rPr>
          <w:rFonts w:ascii="Arial" w:eastAsia="Arial" w:hAnsi="Arial" w:cs="Arial"/>
          <w:color w:val="000000"/>
          <w:szCs w:val="22"/>
          <w:lang w:val="en-GB" w:eastAsia="en-GB"/>
        </w:rPr>
        <w:lastRenderedPageBreak/>
        <w:t>that she had been left with the impression that the only support that would be available to the child would be for her to attend the FLO’s offices and complete an alternative task.</w:t>
      </w:r>
      <w:r w:rsidR="00DB1F36">
        <w:rPr>
          <w:rFonts w:ascii="Arial" w:eastAsia="Arial" w:hAnsi="Arial" w:cs="Arial"/>
          <w:color w:val="000000"/>
          <w:szCs w:val="22"/>
          <w:lang w:val="en-GB" w:eastAsia="en-GB"/>
        </w:rPr>
        <w:t xml:space="preserve"> </w:t>
      </w:r>
      <w:r w:rsidRPr="00867F22">
        <w:rPr>
          <w:rFonts w:ascii="Arial" w:eastAsia="Arial" w:hAnsi="Arial" w:cs="Arial"/>
          <w:color w:val="000000"/>
          <w:szCs w:val="22"/>
          <w:lang w:val="en-GB" w:eastAsia="en-GB"/>
        </w:rPr>
        <w:t xml:space="preserve"> </w:t>
      </w:r>
      <w:r w:rsidR="00AD0F44" w:rsidRPr="00AD0F44">
        <w:rPr>
          <w:rFonts w:ascii="Arial" w:eastAsia="Arial" w:hAnsi="Arial" w:cs="Arial"/>
          <w:color w:val="000000"/>
          <w:szCs w:val="22"/>
          <w:lang w:val="en-GB" w:eastAsia="en-GB"/>
        </w:rPr>
        <w:t xml:space="preserve">This was clearly not the case. </w:t>
      </w:r>
    </w:p>
    <w:p w14:paraId="1FE91721" w14:textId="14EAE514" w:rsidR="0034732E" w:rsidRDefault="0034732E" w:rsidP="00424123">
      <w:pPr>
        <w:keepNext/>
        <w:keepLines/>
        <w:spacing w:after="8" w:line="360" w:lineRule="auto"/>
        <w:ind w:hanging="10"/>
        <w:outlineLvl w:val="2"/>
        <w:rPr>
          <w:rFonts w:ascii="Arial" w:eastAsia="Arial" w:hAnsi="Arial" w:cs="Arial"/>
          <w:i/>
          <w:color w:val="000000"/>
          <w:szCs w:val="22"/>
          <w:lang w:val="en-GB" w:eastAsia="en-GB"/>
        </w:rPr>
      </w:pPr>
    </w:p>
    <w:p w14:paraId="1442F9EC" w14:textId="6BAE7C72" w:rsidR="00867F22" w:rsidRPr="00867F22" w:rsidRDefault="00867F22" w:rsidP="00424123">
      <w:pPr>
        <w:keepNext/>
        <w:keepLines/>
        <w:spacing w:after="8" w:line="360" w:lineRule="auto"/>
        <w:ind w:left="-5" w:hanging="10"/>
        <w:outlineLvl w:val="2"/>
        <w:rPr>
          <w:rFonts w:ascii="Arial" w:eastAsia="Arial" w:hAnsi="Arial" w:cs="Arial"/>
          <w:i/>
          <w:color w:val="000000"/>
          <w:szCs w:val="22"/>
          <w:lang w:val="en-GB" w:eastAsia="en-GB"/>
        </w:rPr>
      </w:pPr>
      <w:r w:rsidRPr="00867F22">
        <w:rPr>
          <w:rFonts w:ascii="Arial" w:eastAsia="Arial" w:hAnsi="Arial" w:cs="Arial"/>
          <w:i/>
          <w:color w:val="000000"/>
          <w:szCs w:val="22"/>
          <w:lang w:val="en-GB" w:eastAsia="en-GB"/>
        </w:rPr>
        <w:t xml:space="preserve">Conclusion on reasonable adjustments </w:t>
      </w:r>
    </w:p>
    <w:p w14:paraId="687A96C4" w14:textId="77777777" w:rsidR="00867F22" w:rsidRPr="00867F22" w:rsidRDefault="00867F22" w:rsidP="00424123">
      <w:pPr>
        <w:spacing w:line="360" w:lineRule="auto"/>
        <w:rPr>
          <w:rFonts w:ascii="Arial" w:eastAsia="Arial" w:hAnsi="Arial" w:cs="Arial"/>
          <w:color w:val="000000"/>
          <w:szCs w:val="22"/>
          <w:lang w:val="en-GB" w:eastAsia="en-GB"/>
        </w:rPr>
      </w:pPr>
      <w:r w:rsidRPr="00867F22">
        <w:rPr>
          <w:rFonts w:ascii="Arial" w:eastAsia="Arial" w:hAnsi="Arial" w:cs="Arial"/>
          <w:i/>
          <w:color w:val="000000"/>
          <w:szCs w:val="22"/>
          <w:lang w:val="en-GB" w:eastAsia="en-GB"/>
        </w:rPr>
        <w:t xml:space="preserve"> </w:t>
      </w:r>
    </w:p>
    <w:p w14:paraId="3631351C" w14:textId="3DD0BFDC" w:rsidR="00867F22" w:rsidRPr="00867F22" w:rsidRDefault="00867F22" w:rsidP="00424123">
      <w:pPr>
        <w:numPr>
          <w:ilvl w:val="0"/>
          <w:numId w:val="10"/>
        </w:numPr>
        <w:spacing w:after="5" w:line="360" w:lineRule="auto"/>
        <w:ind w:right="60"/>
        <w:contextualSpacing/>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We were satisfied that there was no failure on the part of the responsible body to make reasonable adjustments in its provision of education to the child specifically in the manner which it planned for and provided the walk </w:t>
      </w:r>
      <w:r w:rsidR="00DB1F36">
        <w:rPr>
          <w:rFonts w:ascii="Arial" w:eastAsia="Arial" w:hAnsi="Arial" w:cs="Arial"/>
          <w:color w:val="000000"/>
          <w:szCs w:val="22"/>
          <w:lang w:val="en-GB" w:eastAsia="en-GB"/>
        </w:rPr>
        <w:t>in</w:t>
      </w:r>
      <w:r w:rsidRPr="00867F22">
        <w:rPr>
          <w:rFonts w:ascii="Arial" w:eastAsia="Arial" w:hAnsi="Arial" w:cs="Arial"/>
          <w:color w:val="000000"/>
          <w:szCs w:val="22"/>
          <w:lang w:val="en-GB" w:eastAsia="en-GB"/>
        </w:rPr>
        <w:t xml:space="preserve"> April 2021.  We were satisfied that the responsible </w:t>
      </w:r>
      <w:r w:rsidR="00DB1F36" w:rsidRPr="00867F22">
        <w:rPr>
          <w:rFonts w:ascii="Arial" w:eastAsia="Arial" w:hAnsi="Arial" w:cs="Arial"/>
          <w:color w:val="000000"/>
          <w:szCs w:val="22"/>
          <w:lang w:val="en-GB" w:eastAsia="en-GB"/>
        </w:rPr>
        <w:t>body had</w:t>
      </w:r>
      <w:r w:rsidRPr="00867F22">
        <w:rPr>
          <w:rFonts w:ascii="Arial" w:eastAsia="Arial" w:hAnsi="Arial" w:cs="Arial"/>
          <w:color w:val="000000"/>
          <w:szCs w:val="22"/>
          <w:lang w:val="en-GB" w:eastAsia="en-GB"/>
        </w:rPr>
        <w:t xml:space="preserve"> fulfilled its obligations in terms of section 20 of the Act for the reasons stated. </w:t>
      </w:r>
    </w:p>
    <w:p w14:paraId="18CF4778" w14:textId="77777777" w:rsidR="00867F22" w:rsidRPr="00867F22" w:rsidRDefault="00867F22" w:rsidP="00424123">
      <w:pPr>
        <w:spacing w:after="5" w:line="360" w:lineRule="auto"/>
        <w:ind w:left="720" w:right="48" w:hanging="363"/>
        <w:contextualSpacing/>
        <w:rPr>
          <w:rFonts w:ascii="Arial" w:eastAsia="Arial" w:hAnsi="Arial" w:cs="Arial"/>
          <w:color w:val="000000"/>
          <w:szCs w:val="22"/>
          <w:lang w:val="en-GB" w:eastAsia="en-GB"/>
        </w:rPr>
      </w:pPr>
    </w:p>
    <w:p w14:paraId="62F58754" w14:textId="77777777" w:rsidR="00867F22" w:rsidRPr="00867F22" w:rsidRDefault="00867F22" w:rsidP="00424123">
      <w:pPr>
        <w:numPr>
          <w:ilvl w:val="0"/>
          <w:numId w:val="10"/>
        </w:numPr>
        <w:spacing w:after="5" w:line="360" w:lineRule="auto"/>
        <w:ind w:right="60"/>
        <w:rPr>
          <w:rFonts w:ascii="Arial" w:eastAsia="Arial" w:hAnsi="Arial" w:cs="Arial"/>
          <w:color w:val="000000"/>
          <w:szCs w:val="22"/>
          <w:lang w:val="en-GB" w:eastAsia="en-GB"/>
        </w:rPr>
      </w:pPr>
      <w:r w:rsidRPr="00867F22">
        <w:rPr>
          <w:rFonts w:ascii="Arial" w:eastAsia="Arial" w:hAnsi="Arial" w:cs="Arial"/>
          <w:color w:val="000000"/>
          <w:szCs w:val="22"/>
          <w:lang w:val="en-GB" w:eastAsia="en-GB"/>
        </w:rPr>
        <w:t xml:space="preserve"> The claim on reasonable adjustments is dismissed. </w:t>
      </w:r>
    </w:p>
    <w:p w14:paraId="3161C11D" w14:textId="77777777" w:rsidR="00394296" w:rsidRDefault="00394296" w:rsidP="00424123">
      <w:pPr>
        <w:outlineLvl w:val="0"/>
        <w:rPr>
          <w:rFonts w:ascii="Arial" w:hAnsi="Arial" w:cs="Arial"/>
          <w:b/>
        </w:rPr>
      </w:pPr>
    </w:p>
    <w:p w14:paraId="464D3C52" w14:textId="0C5D30B8" w:rsidR="007517B2" w:rsidRPr="007517B2" w:rsidRDefault="007517B2" w:rsidP="00424123">
      <w:pPr>
        <w:rPr>
          <w:rFonts w:ascii="Arial" w:hAnsi="Arial" w:cs="Arial"/>
        </w:rPr>
      </w:pPr>
    </w:p>
    <w:sectPr w:rsidR="007517B2" w:rsidRPr="007517B2" w:rsidSect="00D4003E">
      <w:headerReference w:type="first" r:id="rId7"/>
      <w:pgSz w:w="11907" w:h="16840" w:code="9"/>
      <w:pgMar w:top="1134" w:right="1134" w:bottom="1440"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FACEA" w14:textId="77777777" w:rsidR="00D41F82" w:rsidRDefault="00D41F82" w:rsidP="0066153D">
      <w:r>
        <w:separator/>
      </w:r>
    </w:p>
  </w:endnote>
  <w:endnote w:type="continuationSeparator" w:id="0">
    <w:p w14:paraId="6CA9E4F6" w14:textId="77777777" w:rsidR="00D41F82" w:rsidRDefault="00D41F82" w:rsidP="0066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ondo">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00210" w14:textId="77777777" w:rsidR="00D41F82" w:rsidRDefault="00D41F82" w:rsidP="0066153D">
      <w:r>
        <w:separator/>
      </w:r>
    </w:p>
  </w:footnote>
  <w:footnote w:type="continuationSeparator" w:id="0">
    <w:p w14:paraId="080A5064" w14:textId="77777777" w:rsidR="00D41F82" w:rsidRDefault="00D41F82" w:rsidP="00661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E2318" w14:textId="77777777" w:rsidR="00D41F82" w:rsidRPr="001A2662" w:rsidRDefault="00D41F82" w:rsidP="00D4003E">
    <w:pPr>
      <w:ind w:left="1440" w:firstLine="720"/>
      <w:rPr>
        <w:rFonts w:ascii="Trebuchet MS" w:hAnsi="Trebuchet MS"/>
        <w:b/>
        <w:sz w:val="20"/>
        <w:szCs w:val="20"/>
      </w:rPr>
    </w:pPr>
  </w:p>
  <w:p w14:paraId="2B152AFC" w14:textId="77777777" w:rsidR="00D41F82" w:rsidRDefault="00D41F82" w:rsidP="00D4003E">
    <w:pPr>
      <w:pStyle w:val="Default"/>
      <w:pageBreakBefore/>
      <w:framePr w:w="1331" w:wrap="auto" w:vAnchor="page" w:hAnchor="page" w:x="6712" w:y="16002"/>
      <w:rPr>
        <w:color w:val="80A1B6"/>
        <w:sz w:val="16"/>
        <w:szCs w:val="16"/>
      </w:rPr>
    </w:pPr>
    <w:bookmarkStart w:id="3" w:name="_Hlk311617360"/>
    <w:bookmarkStart w:id="4" w:name="OLE_LINK2"/>
    <w:bookmarkStart w:id="5" w:name="OLE_LINK1"/>
  </w:p>
  <w:p w14:paraId="661EC229" w14:textId="77777777" w:rsidR="00D41F82" w:rsidRDefault="00D41F82" w:rsidP="00D4003E">
    <w:pPr>
      <w:pStyle w:val="Default"/>
      <w:framePr w:w="1648" w:wrap="auto" w:vAnchor="page" w:hAnchor="page" w:x="9812" w:y="16161"/>
    </w:pPr>
  </w:p>
  <w:bookmarkEnd w:id="3"/>
  <w:bookmarkEnd w:id="4"/>
  <w:bookmarkEnd w:id="5"/>
  <w:p w14:paraId="450B9D13" w14:textId="77777777" w:rsidR="00D41F82" w:rsidRDefault="00D41F82" w:rsidP="00D4003E">
    <w:pPr>
      <w:pStyle w:val="Header"/>
      <w:jc w:val="center"/>
    </w:pPr>
    <w:r>
      <w:rPr>
        <w:noProof/>
        <w:lang w:val="en-GB" w:eastAsia="en-GB"/>
      </w:rPr>
      <w:drawing>
        <wp:inline distT="0" distB="0" distL="0" distR="0" wp14:anchorId="407D8A25" wp14:editId="2B298CAD">
          <wp:extent cx="4301887" cy="1145875"/>
          <wp:effectExtent l="0" t="0" r="381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NTS_logo_RGB.jpg"/>
                  <pic:cNvPicPr/>
                </pic:nvPicPr>
                <pic:blipFill>
                  <a:blip r:embed="rId1">
                    <a:extLst>
                      <a:ext uri="{28A0092B-C50C-407E-A947-70E740481C1C}">
                        <a14:useLocalDpi xmlns:a14="http://schemas.microsoft.com/office/drawing/2010/main" val="0"/>
                      </a:ext>
                    </a:extLst>
                  </a:blip>
                  <a:stretch>
                    <a:fillRect/>
                  </a:stretch>
                </pic:blipFill>
                <pic:spPr>
                  <a:xfrm>
                    <a:off x="0" y="0"/>
                    <a:ext cx="4301887" cy="1145875"/>
                  </a:xfrm>
                  <a:prstGeom prst="rect">
                    <a:avLst/>
                  </a:prstGeom>
                </pic:spPr>
              </pic:pic>
            </a:graphicData>
          </a:graphic>
        </wp:inline>
      </w:drawing>
    </w:r>
  </w:p>
  <w:p w14:paraId="6995B73E" w14:textId="77777777" w:rsidR="00D41F82" w:rsidRPr="00D4003E" w:rsidRDefault="00D41F82" w:rsidP="00D400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39C"/>
    <w:multiLevelType w:val="hybridMultilevel"/>
    <w:tmpl w:val="0E2E3D22"/>
    <w:lvl w:ilvl="0" w:tplc="152A460C">
      <w:start w:val="6"/>
      <w:numFmt w:val="decimal"/>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6AF5182"/>
    <w:multiLevelType w:val="hybridMultilevel"/>
    <w:tmpl w:val="39060AA4"/>
    <w:lvl w:ilvl="0" w:tplc="E266E470">
      <w:start w:val="37"/>
      <w:numFmt w:val="decimal"/>
      <w:lvlText w:val="%1."/>
      <w:lvlJc w:val="left"/>
      <w:pPr>
        <w:ind w:left="723" w:hanging="360"/>
      </w:pPr>
      <w:rPr>
        <w:rFonts w:hint="default"/>
      </w:rPr>
    </w:lvl>
    <w:lvl w:ilvl="1" w:tplc="08090019">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89D3CD7"/>
    <w:multiLevelType w:val="hybridMultilevel"/>
    <w:tmpl w:val="5B2CF9FA"/>
    <w:lvl w:ilvl="0" w:tplc="EB72FB2A">
      <w:start w:val="23"/>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E835C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D66B8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10FE6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ECD81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969E8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E2D46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86BB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8EF6A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9663B2A"/>
    <w:multiLevelType w:val="hybridMultilevel"/>
    <w:tmpl w:val="0FE07488"/>
    <w:lvl w:ilvl="0" w:tplc="16262566">
      <w:start w:val="4"/>
      <w:numFmt w:val="decimal"/>
      <w:lvlText w:val="%1."/>
      <w:lvlJc w:val="left"/>
      <w:pPr>
        <w:ind w:left="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AC554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8C8F1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6478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44C8D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D0879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D81A6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ACA41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0AB38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B726A67"/>
    <w:multiLevelType w:val="hybridMultilevel"/>
    <w:tmpl w:val="E55EF7FE"/>
    <w:lvl w:ilvl="0" w:tplc="820A27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5C41B4"/>
    <w:multiLevelType w:val="hybridMultilevel"/>
    <w:tmpl w:val="9208A810"/>
    <w:lvl w:ilvl="0" w:tplc="0809000F">
      <w:start w:val="2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4420495"/>
    <w:multiLevelType w:val="hybridMultilevel"/>
    <w:tmpl w:val="D25C8BFA"/>
    <w:lvl w:ilvl="0" w:tplc="81643F4C">
      <w:start w:val="33"/>
      <w:numFmt w:val="decimal"/>
      <w:lvlText w:val="%1."/>
      <w:lvlJc w:val="left"/>
      <w:pPr>
        <w:ind w:left="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20414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90F7E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40C46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60F72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24C42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42E0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6EACE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46D21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2A1493C"/>
    <w:multiLevelType w:val="hybridMultilevel"/>
    <w:tmpl w:val="ACE66D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CC13B15"/>
    <w:multiLevelType w:val="hybridMultilevel"/>
    <w:tmpl w:val="98906C4A"/>
    <w:lvl w:ilvl="0" w:tplc="D5302EF6">
      <w:start w:val="1"/>
      <w:numFmt w:val="decimal"/>
      <w:lvlText w:val="%1."/>
      <w:lvlJc w:val="left"/>
      <w:pPr>
        <w:ind w:left="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D873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054A30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EE8FA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C0AEB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EE74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7267C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C447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382A7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DE45D40"/>
    <w:multiLevelType w:val="hybridMultilevel"/>
    <w:tmpl w:val="A25089E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8"/>
  </w:num>
  <w:num w:numId="5">
    <w:abstractNumId w:val="3"/>
  </w:num>
  <w:num w:numId="6">
    <w:abstractNumId w:val="2"/>
  </w:num>
  <w:num w:numId="7">
    <w:abstractNumId w:val="6"/>
  </w:num>
  <w:num w:numId="8">
    <w:abstractNumId w:val="0"/>
  </w:num>
  <w:num w:numId="9">
    <w:abstractNumId w:val="5"/>
  </w:num>
  <w:num w:numId="10">
    <w:abstractNumId w:val="1"/>
  </w:num>
  <w:num w:numId="1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F28"/>
    <w:rsid w:val="0000032B"/>
    <w:rsid w:val="00011660"/>
    <w:rsid w:val="00013375"/>
    <w:rsid w:val="0002685C"/>
    <w:rsid w:val="00035B44"/>
    <w:rsid w:val="0004257F"/>
    <w:rsid w:val="000D4C7F"/>
    <w:rsid w:val="000D6895"/>
    <w:rsid w:val="001067BC"/>
    <w:rsid w:val="00132370"/>
    <w:rsid w:val="00135FA1"/>
    <w:rsid w:val="00180C57"/>
    <w:rsid w:val="001A2662"/>
    <w:rsid w:val="001A35F2"/>
    <w:rsid w:val="001F3858"/>
    <w:rsid w:val="001F4F8F"/>
    <w:rsid w:val="001F69E8"/>
    <w:rsid w:val="00252EAC"/>
    <w:rsid w:val="00295CD9"/>
    <w:rsid w:val="002E498E"/>
    <w:rsid w:val="003130B1"/>
    <w:rsid w:val="0031404A"/>
    <w:rsid w:val="00316CEB"/>
    <w:rsid w:val="00340B4F"/>
    <w:rsid w:val="0034603A"/>
    <w:rsid w:val="0034732E"/>
    <w:rsid w:val="00371CD9"/>
    <w:rsid w:val="00394296"/>
    <w:rsid w:val="00396301"/>
    <w:rsid w:val="003E4FCB"/>
    <w:rsid w:val="004056B7"/>
    <w:rsid w:val="00417B34"/>
    <w:rsid w:val="00424123"/>
    <w:rsid w:val="00427035"/>
    <w:rsid w:val="00435071"/>
    <w:rsid w:val="00435542"/>
    <w:rsid w:val="004416B2"/>
    <w:rsid w:val="004469FB"/>
    <w:rsid w:val="004641F6"/>
    <w:rsid w:val="00465725"/>
    <w:rsid w:val="00477C70"/>
    <w:rsid w:val="004B6111"/>
    <w:rsid w:val="004C3908"/>
    <w:rsid w:val="004D53AF"/>
    <w:rsid w:val="004E2FFB"/>
    <w:rsid w:val="004E6FA0"/>
    <w:rsid w:val="004E7110"/>
    <w:rsid w:val="005167C9"/>
    <w:rsid w:val="00530D1A"/>
    <w:rsid w:val="00567973"/>
    <w:rsid w:val="00581838"/>
    <w:rsid w:val="00596C19"/>
    <w:rsid w:val="005A3F28"/>
    <w:rsid w:val="005D6848"/>
    <w:rsid w:val="005F03FA"/>
    <w:rsid w:val="005F325F"/>
    <w:rsid w:val="005F4FE3"/>
    <w:rsid w:val="0062262E"/>
    <w:rsid w:val="00632A85"/>
    <w:rsid w:val="00637F91"/>
    <w:rsid w:val="0066153D"/>
    <w:rsid w:val="00673629"/>
    <w:rsid w:val="006855DD"/>
    <w:rsid w:val="00687CA4"/>
    <w:rsid w:val="006B6295"/>
    <w:rsid w:val="006D6B1C"/>
    <w:rsid w:val="006E7B0F"/>
    <w:rsid w:val="006F5B83"/>
    <w:rsid w:val="00736073"/>
    <w:rsid w:val="007517B2"/>
    <w:rsid w:val="007A3332"/>
    <w:rsid w:val="007B3904"/>
    <w:rsid w:val="007D2EAC"/>
    <w:rsid w:val="007D474A"/>
    <w:rsid w:val="007E6A4E"/>
    <w:rsid w:val="007E72BF"/>
    <w:rsid w:val="00830864"/>
    <w:rsid w:val="00867F22"/>
    <w:rsid w:val="00870E07"/>
    <w:rsid w:val="00890617"/>
    <w:rsid w:val="008A11BF"/>
    <w:rsid w:val="008A75DE"/>
    <w:rsid w:val="008C532F"/>
    <w:rsid w:val="008C7242"/>
    <w:rsid w:val="0092649C"/>
    <w:rsid w:val="0098650E"/>
    <w:rsid w:val="009B40E8"/>
    <w:rsid w:val="009C06B4"/>
    <w:rsid w:val="009D7F90"/>
    <w:rsid w:val="00A7345A"/>
    <w:rsid w:val="00A76DA7"/>
    <w:rsid w:val="00AD0F44"/>
    <w:rsid w:val="00B52D0A"/>
    <w:rsid w:val="00B836D0"/>
    <w:rsid w:val="00B917CE"/>
    <w:rsid w:val="00B95A90"/>
    <w:rsid w:val="00BA025D"/>
    <w:rsid w:val="00BA27A3"/>
    <w:rsid w:val="00BA2B6A"/>
    <w:rsid w:val="00BB0C27"/>
    <w:rsid w:val="00BE2386"/>
    <w:rsid w:val="00BE6270"/>
    <w:rsid w:val="00BE7A3B"/>
    <w:rsid w:val="00BF0D4A"/>
    <w:rsid w:val="00BF22B1"/>
    <w:rsid w:val="00BF7391"/>
    <w:rsid w:val="00C04938"/>
    <w:rsid w:val="00C14540"/>
    <w:rsid w:val="00C32417"/>
    <w:rsid w:val="00C578D0"/>
    <w:rsid w:val="00C86A73"/>
    <w:rsid w:val="00C97829"/>
    <w:rsid w:val="00CA7176"/>
    <w:rsid w:val="00CA7A74"/>
    <w:rsid w:val="00CD4A66"/>
    <w:rsid w:val="00CE740B"/>
    <w:rsid w:val="00D02582"/>
    <w:rsid w:val="00D17730"/>
    <w:rsid w:val="00D315FF"/>
    <w:rsid w:val="00D4003E"/>
    <w:rsid w:val="00D41F82"/>
    <w:rsid w:val="00D431A9"/>
    <w:rsid w:val="00D8138D"/>
    <w:rsid w:val="00DB1F36"/>
    <w:rsid w:val="00DB43CD"/>
    <w:rsid w:val="00DD34BE"/>
    <w:rsid w:val="00E01F80"/>
    <w:rsid w:val="00E21B3E"/>
    <w:rsid w:val="00E2490B"/>
    <w:rsid w:val="00E304C9"/>
    <w:rsid w:val="00E57605"/>
    <w:rsid w:val="00EA1C18"/>
    <w:rsid w:val="00EF114C"/>
    <w:rsid w:val="00F36BBA"/>
    <w:rsid w:val="00F400AA"/>
    <w:rsid w:val="00FA40F6"/>
    <w:rsid w:val="00FC36B5"/>
    <w:rsid w:val="00FF01A7"/>
    <w:rsid w:val="00FF6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D5B489"/>
  <w15:docId w15:val="{67C5F01A-864F-4403-A54A-C2FB646E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2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6153D"/>
    <w:pPr>
      <w:tabs>
        <w:tab w:val="center" w:pos="4513"/>
        <w:tab w:val="right" w:pos="9026"/>
      </w:tabs>
    </w:pPr>
  </w:style>
  <w:style w:type="character" w:customStyle="1" w:styleId="HeaderChar">
    <w:name w:val="Header Char"/>
    <w:basedOn w:val="DefaultParagraphFont"/>
    <w:link w:val="Header"/>
    <w:uiPriority w:val="99"/>
    <w:rsid w:val="0066153D"/>
    <w:rPr>
      <w:sz w:val="24"/>
      <w:szCs w:val="24"/>
    </w:rPr>
  </w:style>
  <w:style w:type="paragraph" w:styleId="Footer">
    <w:name w:val="footer"/>
    <w:basedOn w:val="Normal"/>
    <w:link w:val="FooterChar"/>
    <w:unhideWhenUsed/>
    <w:rsid w:val="0066153D"/>
    <w:pPr>
      <w:tabs>
        <w:tab w:val="center" w:pos="4513"/>
        <w:tab w:val="right" w:pos="9026"/>
      </w:tabs>
    </w:pPr>
  </w:style>
  <w:style w:type="character" w:customStyle="1" w:styleId="FooterChar">
    <w:name w:val="Footer Char"/>
    <w:basedOn w:val="DefaultParagraphFont"/>
    <w:link w:val="Footer"/>
    <w:rsid w:val="0066153D"/>
    <w:rPr>
      <w:sz w:val="24"/>
      <w:szCs w:val="24"/>
    </w:rPr>
  </w:style>
  <w:style w:type="paragraph" w:customStyle="1" w:styleId="Default">
    <w:name w:val="Default"/>
    <w:rsid w:val="0066153D"/>
    <w:pPr>
      <w:widowControl w:val="0"/>
      <w:autoSpaceDE w:val="0"/>
      <w:autoSpaceDN w:val="0"/>
      <w:adjustRightInd w:val="0"/>
    </w:pPr>
    <w:rPr>
      <w:rFonts w:ascii="Tondo" w:hAnsi="Tondo" w:cs="Tondo"/>
      <w:color w:val="000000"/>
      <w:sz w:val="24"/>
      <w:szCs w:val="24"/>
    </w:rPr>
  </w:style>
  <w:style w:type="paragraph" w:styleId="BalloonText">
    <w:name w:val="Balloon Text"/>
    <w:basedOn w:val="Normal"/>
    <w:link w:val="BalloonTextChar"/>
    <w:uiPriority w:val="99"/>
    <w:semiHidden/>
    <w:unhideWhenUsed/>
    <w:rsid w:val="004C3908"/>
    <w:rPr>
      <w:rFonts w:ascii="Tahoma" w:hAnsi="Tahoma" w:cs="Tahoma"/>
      <w:sz w:val="16"/>
      <w:szCs w:val="16"/>
    </w:rPr>
  </w:style>
  <w:style w:type="character" w:customStyle="1" w:styleId="BalloonTextChar">
    <w:name w:val="Balloon Text Char"/>
    <w:basedOn w:val="DefaultParagraphFont"/>
    <w:link w:val="BalloonText"/>
    <w:uiPriority w:val="99"/>
    <w:semiHidden/>
    <w:rsid w:val="004C3908"/>
    <w:rPr>
      <w:rFonts w:ascii="Tahoma" w:hAnsi="Tahoma" w:cs="Tahoma"/>
      <w:sz w:val="16"/>
      <w:szCs w:val="16"/>
    </w:rPr>
  </w:style>
  <w:style w:type="character" w:styleId="Hyperlink">
    <w:name w:val="Hyperlink"/>
    <w:basedOn w:val="DefaultParagraphFont"/>
    <w:rsid w:val="007E72BF"/>
    <w:rPr>
      <w:color w:val="0000FF"/>
      <w:u w:val="single"/>
    </w:rPr>
  </w:style>
  <w:style w:type="table" w:styleId="TableGrid">
    <w:name w:val="Table Grid"/>
    <w:basedOn w:val="TableNormal"/>
    <w:locked/>
    <w:rsid w:val="00441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55DD"/>
    <w:pPr>
      <w:ind w:left="720"/>
      <w:contextualSpacing/>
    </w:pPr>
  </w:style>
  <w:style w:type="character" w:styleId="CommentReference">
    <w:name w:val="annotation reference"/>
    <w:basedOn w:val="DefaultParagraphFont"/>
    <w:uiPriority w:val="99"/>
    <w:semiHidden/>
    <w:unhideWhenUsed/>
    <w:rsid w:val="00867F22"/>
    <w:rPr>
      <w:sz w:val="16"/>
      <w:szCs w:val="16"/>
    </w:rPr>
  </w:style>
  <w:style w:type="paragraph" w:styleId="CommentText">
    <w:name w:val="annotation text"/>
    <w:basedOn w:val="Normal"/>
    <w:link w:val="CommentTextChar"/>
    <w:uiPriority w:val="99"/>
    <w:unhideWhenUsed/>
    <w:rsid w:val="00867F22"/>
    <w:pPr>
      <w:spacing w:after="5"/>
      <w:ind w:left="363" w:right="48" w:hanging="363"/>
      <w:jc w:val="both"/>
    </w:pPr>
    <w:rPr>
      <w:rFonts w:ascii="Arial" w:eastAsia="Arial" w:hAnsi="Arial" w:cs="Arial"/>
      <w:color w:val="000000"/>
      <w:sz w:val="20"/>
      <w:szCs w:val="20"/>
      <w:lang w:val="en-GB" w:eastAsia="en-GB"/>
    </w:rPr>
  </w:style>
  <w:style w:type="character" w:customStyle="1" w:styleId="CommentTextChar">
    <w:name w:val="Comment Text Char"/>
    <w:basedOn w:val="DefaultParagraphFont"/>
    <w:link w:val="CommentText"/>
    <w:uiPriority w:val="99"/>
    <w:rsid w:val="00867F22"/>
    <w:rPr>
      <w:rFonts w:ascii="Arial" w:eastAsia="Arial" w:hAnsi="Arial" w:cs="Arial"/>
      <w:color w:val="000000"/>
      <w:sz w:val="20"/>
      <w:szCs w:val="20"/>
      <w:lang w:val="en-GB" w:eastAsia="en-GB"/>
    </w:rPr>
  </w:style>
  <w:style w:type="paragraph" w:styleId="CommentSubject">
    <w:name w:val="annotation subject"/>
    <w:basedOn w:val="CommentText"/>
    <w:next w:val="CommentText"/>
    <w:link w:val="CommentSubjectChar"/>
    <w:uiPriority w:val="99"/>
    <w:semiHidden/>
    <w:unhideWhenUsed/>
    <w:rsid w:val="00D431A9"/>
    <w:pPr>
      <w:spacing w:after="0"/>
      <w:ind w:left="0" w:right="0" w:firstLine="0"/>
      <w:jc w:val="left"/>
    </w:pPr>
    <w:rPr>
      <w:rFonts w:ascii="Times New Roman" w:eastAsia="Times New Roman" w:hAnsi="Times New Roman" w:cs="Times New Roman"/>
      <w:b/>
      <w:bCs/>
      <w:color w:val="auto"/>
      <w:lang w:val="en-US" w:eastAsia="en-US"/>
    </w:rPr>
  </w:style>
  <w:style w:type="character" w:customStyle="1" w:styleId="CommentSubjectChar">
    <w:name w:val="Comment Subject Char"/>
    <w:basedOn w:val="CommentTextChar"/>
    <w:link w:val="CommentSubject"/>
    <w:uiPriority w:val="99"/>
    <w:semiHidden/>
    <w:rsid w:val="00D431A9"/>
    <w:rPr>
      <w:rFonts w:ascii="Arial" w:eastAsia="Arial" w:hAnsi="Arial" w:cs="Arial"/>
      <w:b/>
      <w:bCs/>
      <w:color w:val="000000"/>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42200">
      <w:bodyDiv w:val="1"/>
      <w:marLeft w:val="0"/>
      <w:marRight w:val="0"/>
      <w:marTop w:val="0"/>
      <w:marBottom w:val="0"/>
      <w:divBdr>
        <w:top w:val="none" w:sz="0" w:space="0" w:color="auto"/>
        <w:left w:val="none" w:sz="0" w:space="0" w:color="auto"/>
        <w:bottom w:val="none" w:sz="0" w:space="0" w:color="auto"/>
        <w:right w:val="none" w:sz="0" w:space="0" w:color="auto"/>
      </w:divBdr>
    </w:div>
    <w:div w:id="281084499">
      <w:bodyDiv w:val="1"/>
      <w:marLeft w:val="0"/>
      <w:marRight w:val="0"/>
      <w:marTop w:val="0"/>
      <w:marBottom w:val="0"/>
      <w:divBdr>
        <w:top w:val="none" w:sz="0" w:space="0" w:color="auto"/>
        <w:left w:val="none" w:sz="0" w:space="0" w:color="auto"/>
        <w:bottom w:val="none" w:sz="0" w:space="0" w:color="auto"/>
        <w:right w:val="none" w:sz="0" w:space="0" w:color="auto"/>
      </w:divBdr>
    </w:div>
    <w:div w:id="807626324">
      <w:bodyDiv w:val="1"/>
      <w:marLeft w:val="0"/>
      <w:marRight w:val="0"/>
      <w:marTop w:val="0"/>
      <w:marBottom w:val="0"/>
      <w:divBdr>
        <w:top w:val="none" w:sz="0" w:space="0" w:color="auto"/>
        <w:left w:val="none" w:sz="0" w:space="0" w:color="auto"/>
        <w:bottom w:val="none" w:sz="0" w:space="0" w:color="auto"/>
        <w:right w:val="none" w:sz="0" w:space="0" w:color="auto"/>
      </w:divBdr>
    </w:div>
    <w:div w:id="1099714380">
      <w:bodyDiv w:val="1"/>
      <w:marLeft w:val="0"/>
      <w:marRight w:val="0"/>
      <w:marTop w:val="0"/>
      <w:marBottom w:val="0"/>
      <w:divBdr>
        <w:top w:val="none" w:sz="0" w:space="0" w:color="auto"/>
        <w:left w:val="none" w:sz="0" w:space="0" w:color="auto"/>
        <w:bottom w:val="none" w:sz="0" w:space="0" w:color="auto"/>
        <w:right w:val="none" w:sz="0" w:space="0" w:color="auto"/>
      </w:divBdr>
    </w:div>
    <w:div w:id="1183981861">
      <w:bodyDiv w:val="1"/>
      <w:marLeft w:val="0"/>
      <w:marRight w:val="0"/>
      <w:marTop w:val="0"/>
      <w:marBottom w:val="0"/>
      <w:divBdr>
        <w:top w:val="none" w:sz="0" w:space="0" w:color="auto"/>
        <w:left w:val="none" w:sz="0" w:space="0" w:color="auto"/>
        <w:bottom w:val="none" w:sz="0" w:space="0" w:color="auto"/>
        <w:right w:val="none" w:sz="0" w:space="0" w:color="auto"/>
      </w:divBdr>
    </w:div>
    <w:div w:id="1488091436">
      <w:bodyDiv w:val="1"/>
      <w:marLeft w:val="0"/>
      <w:marRight w:val="0"/>
      <w:marTop w:val="0"/>
      <w:marBottom w:val="0"/>
      <w:divBdr>
        <w:top w:val="none" w:sz="0" w:space="0" w:color="auto"/>
        <w:left w:val="none" w:sz="0" w:space="0" w:color="auto"/>
        <w:bottom w:val="none" w:sz="0" w:space="0" w:color="auto"/>
        <w:right w:val="none" w:sz="0" w:space="0" w:color="auto"/>
      </w:divBdr>
    </w:div>
    <w:div w:id="1758945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3682</Words>
  <Characters>20989</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Decision</vt:lpstr>
    </vt:vector>
  </TitlesOfParts>
  <Company>Microsoft Corporation</Company>
  <LinksUpToDate>false</LinksUpToDate>
  <CharactersWithSpaces>24622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dc:title>
  <dc:subject>First-tier Tribunal for Scotland (Health and Education Chamber)</dc:subject>
  <dc:creator>Timothy Stewart</dc:creator>
  <cp:keywords>First-tier Tribunal; Health and Education Chamber</cp:keywords>
  <dc:description/>
  <cp:lastModifiedBy>Richardson, Amy</cp:lastModifiedBy>
  <cp:revision>2</cp:revision>
  <dcterms:created xsi:type="dcterms:W3CDTF">2022-08-24T09:01:00Z</dcterms:created>
  <dcterms:modified xsi:type="dcterms:W3CDTF">2022-08-24T09:01:00Z</dcterms:modified>
</cp:coreProperties>
</file>