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45C79" w14:textId="7059CE27" w:rsidR="00BA025D" w:rsidRDefault="00394296" w:rsidP="00CE740B">
      <w:pPr>
        <w:jc w:val="center"/>
        <w:rPr>
          <w:rFonts w:ascii="Arial" w:hAnsi="Arial" w:cs="Arial"/>
          <w:b/>
          <w:sz w:val="28"/>
          <w:szCs w:val="28"/>
          <w:u w:val="single"/>
        </w:rPr>
      </w:pPr>
      <w:r w:rsidRPr="008641AC">
        <w:rPr>
          <w:rFonts w:ascii="Arial" w:hAnsi="Arial" w:cs="Arial"/>
          <w:b/>
          <w:sz w:val="28"/>
          <w:szCs w:val="28"/>
          <w:u w:val="single"/>
        </w:rPr>
        <w:t>DECISION OF THE TRIBUNAL</w:t>
      </w:r>
    </w:p>
    <w:p w14:paraId="4046993E" w14:textId="77777777" w:rsidR="000E1683" w:rsidRPr="008641AC" w:rsidRDefault="000E1683" w:rsidP="00CE740B">
      <w:pPr>
        <w:jc w:val="center"/>
        <w:rPr>
          <w:rFonts w:ascii="Arial" w:hAnsi="Arial" w:cs="Arial"/>
          <w:b/>
          <w:sz w:val="28"/>
          <w:szCs w:val="28"/>
          <w:u w:val="single"/>
        </w:rPr>
      </w:pPr>
      <w:bookmarkStart w:id="0" w:name="_GoBack"/>
      <w:bookmarkEnd w:id="0"/>
    </w:p>
    <w:tbl>
      <w:tblPr>
        <w:tblStyle w:val="TableGrid"/>
        <w:tblW w:w="0" w:type="auto"/>
        <w:tblLook w:val="04A0" w:firstRow="1" w:lastRow="0" w:firstColumn="1" w:lastColumn="0" w:noHBand="0" w:noVBand="1"/>
      </w:tblPr>
      <w:tblGrid>
        <w:gridCol w:w="9629"/>
      </w:tblGrid>
      <w:tr w:rsidR="009E28CF" w14:paraId="48E6FFC3" w14:textId="77777777" w:rsidTr="003C1FEF">
        <w:tc>
          <w:tcPr>
            <w:tcW w:w="9629" w:type="dxa"/>
            <w:tcBorders>
              <w:top w:val="single" w:sz="4" w:space="0" w:color="auto"/>
              <w:left w:val="single" w:sz="4" w:space="0" w:color="auto"/>
              <w:bottom w:val="single" w:sz="4" w:space="0" w:color="auto"/>
              <w:right w:val="single" w:sz="4" w:space="0" w:color="auto"/>
            </w:tcBorders>
          </w:tcPr>
          <w:p w14:paraId="1B08AEDF" w14:textId="77777777" w:rsidR="009E28CF" w:rsidRDefault="009E28CF" w:rsidP="003C1FEF">
            <w:pPr>
              <w:outlineLvl w:val="0"/>
              <w:rPr>
                <w:rFonts w:ascii="Arial" w:hAnsi="Arial" w:cs="Arial"/>
                <w:b/>
              </w:rPr>
            </w:pPr>
            <w:r>
              <w:rPr>
                <w:rFonts w:ascii="Arial" w:hAnsi="Arial" w:cs="Arial"/>
                <w:b/>
              </w:rPr>
              <w:t xml:space="preserve">List of Witnesses: </w:t>
            </w:r>
          </w:p>
          <w:p w14:paraId="37296798" w14:textId="77777777" w:rsidR="009E28CF" w:rsidRDefault="009E28CF" w:rsidP="003C1FEF">
            <w:pPr>
              <w:outlineLvl w:val="0"/>
              <w:rPr>
                <w:rFonts w:ascii="Arial" w:hAnsi="Arial" w:cs="Arial"/>
                <w:b/>
              </w:rPr>
            </w:pPr>
          </w:p>
          <w:p w14:paraId="4A78101B" w14:textId="77777777" w:rsidR="009E28CF" w:rsidRDefault="009E28CF" w:rsidP="003C1FEF">
            <w:pPr>
              <w:outlineLvl w:val="0"/>
              <w:rPr>
                <w:rFonts w:ascii="Arial" w:hAnsi="Arial" w:cs="Arial"/>
                <w:b/>
              </w:rPr>
            </w:pPr>
            <w:r>
              <w:rPr>
                <w:rFonts w:ascii="Arial" w:hAnsi="Arial" w:cs="Arial"/>
                <w:b/>
              </w:rPr>
              <w:t xml:space="preserve">Witnesses for </w:t>
            </w:r>
            <w:r>
              <w:fldChar w:fldCharType="begin"/>
            </w:r>
            <w:r>
              <w:instrText>MERGEFIELD ApplicantContactType</w:instrText>
            </w:r>
            <w:r>
              <w:fldChar w:fldCharType="separate"/>
            </w:r>
            <w:r w:rsidRPr="00B836D0">
              <w:rPr>
                <w:rFonts w:ascii="Arial" w:hAnsi="Arial" w:cs="Arial"/>
                <w:b/>
                <w:noProof/>
              </w:rPr>
              <w:t>Claimant</w:t>
            </w:r>
            <w:r>
              <w:rPr>
                <w:rFonts w:ascii="Arial" w:hAnsi="Arial" w:cs="Arial"/>
                <w:b/>
                <w:noProof/>
              </w:rPr>
              <w:fldChar w:fldCharType="end"/>
            </w:r>
            <w:r>
              <w:rPr>
                <w:rFonts w:ascii="Arial" w:hAnsi="Arial" w:cs="Arial"/>
                <w:b/>
              </w:rPr>
              <w:t xml:space="preserve">: </w:t>
            </w:r>
          </w:p>
          <w:p w14:paraId="7B0EA622" w14:textId="77777777" w:rsidR="009E28CF" w:rsidRPr="00376D25" w:rsidRDefault="009E28CF" w:rsidP="003C1FEF">
            <w:pPr>
              <w:outlineLvl w:val="0"/>
              <w:rPr>
                <w:rFonts w:ascii="Arial" w:hAnsi="Arial" w:cs="Arial"/>
                <w:lang w:val="en-GB"/>
              </w:rPr>
            </w:pPr>
          </w:p>
          <w:p w14:paraId="7C086DBE" w14:textId="77777777" w:rsidR="009E28CF" w:rsidRDefault="009E28CF" w:rsidP="003C1FEF">
            <w:pPr>
              <w:outlineLvl w:val="0"/>
              <w:rPr>
                <w:rFonts w:ascii="Arial" w:hAnsi="Arial" w:cs="Arial"/>
                <w:lang w:val="en-GB"/>
              </w:rPr>
            </w:pPr>
            <w:r>
              <w:rPr>
                <w:rFonts w:ascii="Arial" w:hAnsi="Arial" w:cs="Arial"/>
                <w:bCs/>
                <w:lang w:val="en-GB"/>
              </w:rPr>
              <w:t>‘</w:t>
            </w:r>
            <w:r w:rsidRPr="001D06FC">
              <w:rPr>
                <w:rFonts w:ascii="Arial" w:hAnsi="Arial" w:cs="Arial"/>
                <w:b/>
                <w:lang w:val="en-GB"/>
              </w:rPr>
              <w:t>the claimant</w:t>
            </w:r>
            <w:r>
              <w:rPr>
                <w:rFonts w:ascii="Arial" w:hAnsi="Arial" w:cs="Arial"/>
                <w:lang w:val="en-GB"/>
              </w:rPr>
              <w:t>’</w:t>
            </w:r>
          </w:p>
          <w:p w14:paraId="6A671AEA" w14:textId="77777777" w:rsidR="009E28CF" w:rsidRPr="00376D25" w:rsidRDefault="009E28CF" w:rsidP="003C1FEF">
            <w:pPr>
              <w:outlineLvl w:val="0"/>
              <w:rPr>
                <w:rFonts w:ascii="Arial" w:hAnsi="Arial" w:cs="Arial"/>
                <w:lang w:val="en-GB"/>
              </w:rPr>
            </w:pPr>
          </w:p>
          <w:p w14:paraId="10807DD2" w14:textId="77777777" w:rsidR="009E28CF" w:rsidRDefault="009E28CF" w:rsidP="003C1FEF">
            <w:pPr>
              <w:outlineLvl w:val="0"/>
              <w:rPr>
                <w:rFonts w:ascii="Arial" w:hAnsi="Arial" w:cs="Arial"/>
                <w:lang w:val="en-GB"/>
              </w:rPr>
            </w:pPr>
            <w:r>
              <w:rPr>
                <w:rFonts w:ascii="Arial" w:hAnsi="Arial" w:cs="Arial"/>
                <w:lang w:val="en-GB"/>
              </w:rPr>
              <w:t>Consultant Nurse Education Adviser and Expert Witness ‘</w:t>
            </w:r>
            <w:r w:rsidRPr="001D06FC">
              <w:rPr>
                <w:rFonts w:ascii="Arial" w:hAnsi="Arial" w:cs="Arial"/>
                <w:b/>
                <w:lang w:val="en-GB"/>
              </w:rPr>
              <w:t>witness A</w:t>
            </w:r>
            <w:r w:rsidRPr="001D06FC">
              <w:rPr>
                <w:rFonts w:ascii="Arial" w:hAnsi="Arial" w:cs="Arial"/>
                <w:lang w:val="en-GB"/>
              </w:rPr>
              <w:t>’</w:t>
            </w:r>
          </w:p>
          <w:p w14:paraId="2C67899A" w14:textId="77777777" w:rsidR="009E28CF" w:rsidRDefault="009E28CF" w:rsidP="003C1FEF">
            <w:pPr>
              <w:outlineLvl w:val="0"/>
              <w:rPr>
                <w:rFonts w:ascii="Arial" w:hAnsi="Arial" w:cs="Arial"/>
                <w:lang w:val="en-GB"/>
              </w:rPr>
            </w:pPr>
          </w:p>
          <w:p w14:paraId="1B16A826" w14:textId="77777777" w:rsidR="009E28CF" w:rsidRPr="00CE351C" w:rsidRDefault="009E28CF" w:rsidP="003C1FEF">
            <w:pPr>
              <w:outlineLvl w:val="0"/>
              <w:rPr>
                <w:rFonts w:ascii="Arial" w:hAnsi="Arial" w:cs="Arial"/>
                <w:b/>
              </w:rPr>
            </w:pPr>
            <w:r w:rsidRPr="00CE351C">
              <w:rPr>
                <w:rFonts w:ascii="Arial" w:hAnsi="Arial" w:cs="Arial"/>
                <w:b/>
              </w:rPr>
              <w:t xml:space="preserve">Witnesses for </w:t>
            </w:r>
            <w:r w:rsidRPr="00CE351C">
              <w:rPr>
                <w:rFonts w:ascii="Arial" w:hAnsi="Arial" w:cs="Arial"/>
              </w:rPr>
              <w:fldChar w:fldCharType="begin"/>
            </w:r>
            <w:r w:rsidRPr="00CE351C">
              <w:rPr>
                <w:rFonts w:ascii="Arial" w:hAnsi="Arial" w:cs="Arial"/>
              </w:rPr>
              <w:instrText>MERGEFIELD RespondentContactType</w:instrText>
            </w:r>
            <w:r w:rsidRPr="00CE351C">
              <w:rPr>
                <w:rFonts w:ascii="Arial" w:hAnsi="Arial" w:cs="Arial"/>
              </w:rPr>
              <w:fldChar w:fldCharType="separate"/>
            </w:r>
            <w:r w:rsidRPr="00CE351C">
              <w:rPr>
                <w:rFonts w:ascii="Arial" w:hAnsi="Arial" w:cs="Arial"/>
                <w:b/>
              </w:rPr>
              <w:t>Responsible body</w:t>
            </w:r>
            <w:r w:rsidRPr="00CE351C">
              <w:rPr>
                <w:rFonts w:ascii="Arial" w:hAnsi="Arial" w:cs="Arial"/>
                <w:lang w:val="en-GB"/>
              </w:rPr>
              <w:fldChar w:fldCharType="end"/>
            </w:r>
            <w:r w:rsidRPr="00CE351C">
              <w:rPr>
                <w:rFonts w:ascii="Arial" w:hAnsi="Arial" w:cs="Arial"/>
                <w:b/>
              </w:rPr>
              <w:t xml:space="preserve">: </w:t>
            </w:r>
          </w:p>
          <w:p w14:paraId="4F3D6D0E" w14:textId="77777777" w:rsidR="009E28CF" w:rsidRPr="00CE351C" w:rsidRDefault="009E28CF" w:rsidP="003C1FEF">
            <w:pPr>
              <w:outlineLvl w:val="0"/>
              <w:rPr>
                <w:rFonts w:ascii="Arial" w:hAnsi="Arial" w:cs="Arial"/>
                <w:b/>
              </w:rPr>
            </w:pPr>
          </w:p>
          <w:p w14:paraId="028D9538" w14:textId="77777777" w:rsidR="009E28CF" w:rsidRPr="00CE351C" w:rsidRDefault="009E28CF" w:rsidP="003C1FEF">
            <w:pPr>
              <w:outlineLvl w:val="0"/>
              <w:rPr>
                <w:rFonts w:ascii="Arial" w:hAnsi="Arial" w:cs="Arial"/>
                <w:lang w:val="en-GB"/>
              </w:rPr>
            </w:pPr>
            <w:r w:rsidRPr="00CE351C">
              <w:rPr>
                <w:rFonts w:ascii="Arial" w:hAnsi="Arial" w:cs="Arial"/>
                <w:lang w:val="en-GB"/>
              </w:rPr>
              <w:t xml:space="preserve">Head of Service with the responsible body </w:t>
            </w:r>
            <w:r w:rsidRPr="00CE351C">
              <w:rPr>
                <w:rFonts w:ascii="Arial" w:hAnsi="Arial" w:cs="Arial"/>
                <w:bCs/>
                <w:lang w:val="en-GB"/>
              </w:rPr>
              <w:t>‘</w:t>
            </w:r>
            <w:r w:rsidRPr="00CE351C">
              <w:rPr>
                <w:rFonts w:ascii="Arial" w:hAnsi="Arial" w:cs="Arial"/>
                <w:b/>
                <w:bCs/>
                <w:lang w:val="en-GB"/>
              </w:rPr>
              <w:t>witness B</w:t>
            </w:r>
            <w:r>
              <w:rPr>
                <w:rFonts w:ascii="Arial" w:hAnsi="Arial" w:cs="Arial"/>
                <w:bCs/>
                <w:lang w:val="en-GB"/>
              </w:rPr>
              <w:t>’</w:t>
            </w:r>
          </w:p>
          <w:p w14:paraId="0CA244BD" w14:textId="77777777" w:rsidR="009E28CF" w:rsidRPr="00CE351C" w:rsidRDefault="009E28CF" w:rsidP="003C1FEF">
            <w:pPr>
              <w:outlineLvl w:val="0"/>
              <w:rPr>
                <w:rFonts w:ascii="Arial" w:hAnsi="Arial" w:cs="Arial"/>
                <w:lang w:val="en-GB"/>
              </w:rPr>
            </w:pPr>
          </w:p>
          <w:p w14:paraId="4833AD66" w14:textId="77777777" w:rsidR="009E28CF" w:rsidRPr="00CE351C" w:rsidRDefault="009E28CF" w:rsidP="003C1FEF">
            <w:pPr>
              <w:outlineLvl w:val="0"/>
              <w:rPr>
                <w:rFonts w:ascii="Arial" w:hAnsi="Arial" w:cs="Arial"/>
                <w:bCs/>
                <w:lang w:val="en-GB"/>
              </w:rPr>
            </w:pPr>
            <w:r w:rsidRPr="00CE351C">
              <w:rPr>
                <w:rFonts w:ascii="Arial" w:hAnsi="Arial" w:cs="Arial"/>
                <w:bCs/>
                <w:lang w:val="en-GB"/>
              </w:rPr>
              <w:t>Head teacher of school A ‘</w:t>
            </w:r>
            <w:r w:rsidRPr="00CE351C">
              <w:rPr>
                <w:rFonts w:ascii="Arial" w:hAnsi="Arial" w:cs="Arial"/>
                <w:b/>
                <w:bCs/>
                <w:lang w:val="en-GB"/>
              </w:rPr>
              <w:t>witness C</w:t>
            </w:r>
            <w:r>
              <w:rPr>
                <w:rFonts w:ascii="Arial" w:hAnsi="Arial" w:cs="Arial"/>
                <w:bCs/>
                <w:lang w:val="en-GB"/>
              </w:rPr>
              <w:t>’</w:t>
            </w:r>
          </w:p>
          <w:p w14:paraId="01900F5F" w14:textId="77777777" w:rsidR="009E28CF" w:rsidRDefault="009E28CF" w:rsidP="003C1FEF">
            <w:pPr>
              <w:outlineLvl w:val="0"/>
              <w:rPr>
                <w:rFonts w:ascii="Arial" w:hAnsi="Arial" w:cs="Arial"/>
                <w:bCs/>
                <w:lang w:val="en-GB"/>
              </w:rPr>
            </w:pPr>
          </w:p>
          <w:p w14:paraId="0EAA543B" w14:textId="77777777" w:rsidR="009E28CF" w:rsidRPr="00CE351C" w:rsidRDefault="009E28CF" w:rsidP="003C1FEF">
            <w:pPr>
              <w:outlineLvl w:val="0"/>
              <w:rPr>
                <w:rFonts w:ascii="Arial" w:hAnsi="Arial" w:cs="Arial"/>
                <w:lang w:val="en-GB"/>
              </w:rPr>
            </w:pPr>
            <w:r>
              <w:rPr>
                <w:rFonts w:ascii="Arial" w:hAnsi="Arial" w:cs="Arial"/>
                <w:lang w:val="en-GB"/>
              </w:rPr>
              <w:t>F</w:t>
            </w:r>
            <w:r w:rsidRPr="00CE351C">
              <w:rPr>
                <w:rFonts w:ascii="Arial" w:hAnsi="Arial" w:cs="Arial"/>
                <w:lang w:val="en-GB"/>
              </w:rPr>
              <w:t>ormer Depute Head teacher at school A ‘</w:t>
            </w:r>
            <w:r w:rsidRPr="00CE351C">
              <w:rPr>
                <w:rFonts w:ascii="Arial" w:hAnsi="Arial" w:cs="Arial"/>
                <w:b/>
                <w:lang w:val="en-GB"/>
              </w:rPr>
              <w:t>witness D</w:t>
            </w:r>
            <w:r>
              <w:rPr>
                <w:rFonts w:ascii="Arial" w:hAnsi="Arial" w:cs="Arial"/>
                <w:lang w:val="en-GB"/>
              </w:rPr>
              <w:t>’</w:t>
            </w:r>
          </w:p>
          <w:p w14:paraId="376E0F10" w14:textId="77777777" w:rsidR="009E28CF" w:rsidRPr="00CE351C" w:rsidRDefault="009E28CF" w:rsidP="003C1FEF">
            <w:pPr>
              <w:outlineLvl w:val="0"/>
              <w:rPr>
                <w:rFonts w:ascii="Arial" w:hAnsi="Arial" w:cs="Arial"/>
                <w:lang w:val="en-GB"/>
              </w:rPr>
            </w:pPr>
          </w:p>
          <w:p w14:paraId="14449D90" w14:textId="77777777" w:rsidR="009E28CF" w:rsidRPr="00CE351C" w:rsidRDefault="009E28CF" w:rsidP="003C1FEF">
            <w:pPr>
              <w:outlineLvl w:val="0"/>
              <w:rPr>
                <w:rFonts w:ascii="Arial" w:hAnsi="Arial" w:cs="Arial"/>
                <w:lang w:val="en-GB"/>
              </w:rPr>
            </w:pPr>
            <w:r w:rsidRPr="00CE351C">
              <w:rPr>
                <w:rFonts w:ascii="Arial" w:hAnsi="Arial" w:cs="Arial"/>
                <w:lang w:val="en-GB"/>
              </w:rPr>
              <w:t>Acting Depute Head teacher at school A ‘</w:t>
            </w:r>
            <w:r w:rsidRPr="00CE351C">
              <w:rPr>
                <w:rFonts w:ascii="Arial" w:hAnsi="Arial" w:cs="Arial"/>
                <w:b/>
                <w:lang w:val="en-GB"/>
              </w:rPr>
              <w:t>witness E</w:t>
            </w:r>
            <w:r>
              <w:rPr>
                <w:rFonts w:ascii="Arial" w:hAnsi="Arial" w:cs="Arial"/>
                <w:lang w:val="en-GB"/>
              </w:rPr>
              <w:t>’</w:t>
            </w:r>
          </w:p>
          <w:p w14:paraId="275D56B6" w14:textId="77777777" w:rsidR="009E28CF" w:rsidRPr="00CE351C" w:rsidRDefault="009E28CF" w:rsidP="003C1FEF">
            <w:pPr>
              <w:outlineLvl w:val="0"/>
              <w:rPr>
                <w:rFonts w:ascii="Arial" w:hAnsi="Arial" w:cs="Arial"/>
                <w:lang w:val="en-GB"/>
              </w:rPr>
            </w:pPr>
          </w:p>
          <w:p w14:paraId="42D43CD7" w14:textId="77777777" w:rsidR="009E28CF" w:rsidRPr="00CE351C" w:rsidRDefault="009E28CF" w:rsidP="003C1FEF">
            <w:pPr>
              <w:outlineLvl w:val="0"/>
              <w:rPr>
                <w:rFonts w:ascii="Arial" w:hAnsi="Arial" w:cs="Arial"/>
                <w:bCs/>
                <w:lang w:val="en-GB"/>
              </w:rPr>
            </w:pPr>
            <w:r w:rsidRPr="00CE351C">
              <w:rPr>
                <w:rFonts w:ascii="Arial" w:hAnsi="Arial" w:cs="Arial"/>
                <w:bCs/>
                <w:lang w:val="en-GB"/>
              </w:rPr>
              <w:t>Additional Support Needs Assistant and Classroom Assistant at school A ‘</w:t>
            </w:r>
            <w:r w:rsidRPr="00CE351C">
              <w:rPr>
                <w:rFonts w:ascii="Arial" w:hAnsi="Arial" w:cs="Arial"/>
                <w:b/>
                <w:bCs/>
                <w:lang w:val="en-GB"/>
              </w:rPr>
              <w:t>witness F</w:t>
            </w:r>
            <w:r>
              <w:rPr>
                <w:rFonts w:ascii="Arial" w:hAnsi="Arial" w:cs="Arial"/>
                <w:bCs/>
                <w:lang w:val="en-GB"/>
              </w:rPr>
              <w:t>’</w:t>
            </w:r>
          </w:p>
          <w:p w14:paraId="632ECAD6" w14:textId="77777777" w:rsidR="009E28CF" w:rsidRPr="00CE351C" w:rsidRDefault="009E28CF" w:rsidP="003C1FEF">
            <w:pPr>
              <w:outlineLvl w:val="0"/>
              <w:rPr>
                <w:rFonts w:ascii="Arial" w:hAnsi="Arial" w:cs="Arial"/>
                <w:bCs/>
                <w:lang w:val="en-GB"/>
              </w:rPr>
            </w:pPr>
          </w:p>
          <w:p w14:paraId="15285F91" w14:textId="77777777" w:rsidR="009E28CF" w:rsidRPr="00CE351C" w:rsidRDefault="009E28CF" w:rsidP="003C1FEF">
            <w:pPr>
              <w:outlineLvl w:val="0"/>
              <w:rPr>
                <w:rFonts w:ascii="Arial" w:hAnsi="Arial" w:cs="Arial"/>
                <w:bCs/>
                <w:lang w:val="en-GB"/>
              </w:rPr>
            </w:pPr>
            <w:r w:rsidRPr="00CE351C">
              <w:rPr>
                <w:rFonts w:ascii="Arial" w:hAnsi="Arial" w:cs="Arial"/>
                <w:bCs/>
                <w:lang w:val="en-GB"/>
              </w:rPr>
              <w:t>Additional Support Needs Assistant at school A ‘</w:t>
            </w:r>
            <w:r w:rsidRPr="00CE351C">
              <w:rPr>
                <w:rFonts w:ascii="Arial" w:hAnsi="Arial" w:cs="Arial"/>
                <w:b/>
                <w:bCs/>
                <w:lang w:val="en-GB"/>
              </w:rPr>
              <w:t>witness G</w:t>
            </w:r>
            <w:r>
              <w:rPr>
                <w:rFonts w:ascii="Arial" w:hAnsi="Arial" w:cs="Arial"/>
                <w:bCs/>
                <w:lang w:val="en-GB"/>
              </w:rPr>
              <w:t>’</w:t>
            </w:r>
          </w:p>
        </w:tc>
      </w:tr>
    </w:tbl>
    <w:p w14:paraId="0AAC7669" w14:textId="77777777" w:rsidR="00BA025D" w:rsidRDefault="00BA025D">
      <w:pPr>
        <w:rPr>
          <w:rFonts w:ascii="Arial" w:hAnsi="Arial" w:cs="Arial"/>
        </w:rPr>
      </w:pPr>
    </w:p>
    <w:p w14:paraId="14E61C0B" w14:textId="2821FCDC" w:rsidR="00394296" w:rsidRDefault="00394296" w:rsidP="00CE740B">
      <w:pPr>
        <w:outlineLvl w:val="0"/>
        <w:rPr>
          <w:rFonts w:ascii="Arial" w:hAnsi="Arial" w:cs="Arial"/>
          <w:b/>
        </w:rPr>
      </w:pPr>
    </w:p>
    <w:p w14:paraId="5ACE96A1" w14:textId="77777777" w:rsidR="004B6111" w:rsidRPr="008641AC" w:rsidRDefault="003F5AFA" w:rsidP="006855DD">
      <w:pPr>
        <w:rPr>
          <w:rFonts w:ascii="Arial" w:hAnsi="Arial" w:cs="Arial"/>
          <w:b/>
          <w:sz w:val="28"/>
          <w:szCs w:val="28"/>
        </w:rPr>
      </w:pPr>
      <w:r w:rsidRPr="008641AC">
        <w:rPr>
          <w:sz w:val="28"/>
          <w:szCs w:val="28"/>
        </w:rPr>
        <w:fldChar w:fldCharType="begin"/>
      </w:r>
      <w:r w:rsidRPr="008641AC">
        <w:rPr>
          <w:sz w:val="28"/>
          <w:szCs w:val="28"/>
        </w:rPr>
        <w:instrText>MERGEFIELD ApplicationSubType</w:instrText>
      </w:r>
      <w:r w:rsidRPr="008641AC">
        <w:rPr>
          <w:sz w:val="28"/>
          <w:szCs w:val="28"/>
        </w:rPr>
        <w:fldChar w:fldCharType="separate"/>
      </w:r>
      <w:r w:rsidR="004B6111" w:rsidRPr="008641AC">
        <w:rPr>
          <w:rFonts w:ascii="Arial" w:hAnsi="Arial" w:cs="Arial"/>
          <w:b/>
          <w:noProof/>
          <w:sz w:val="28"/>
          <w:szCs w:val="28"/>
        </w:rPr>
        <w:t>Claim</w:t>
      </w:r>
      <w:r w:rsidRPr="008641AC">
        <w:rPr>
          <w:rFonts w:ascii="Arial" w:hAnsi="Arial" w:cs="Arial"/>
          <w:b/>
          <w:noProof/>
          <w:sz w:val="28"/>
          <w:szCs w:val="28"/>
        </w:rPr>
        <w:fldChar w:fldCharType="end"/>
      </w:r>
    </w:p>
    <w:p w14:paraId="42758703" w14:textId="77777777" w:rsidR="006855DD" w:rsidRPr="009D3AD7" w:rsidRDefault="006855DD" w:rsidP="006855DD">
      <w:pPr>
        <w:rPr>
          <w:rFonts w:ascii="Arial" w:hAnsi="Arial" w:cs="Arial"/>
        </w:rPr>
      </w:pPr>
    </w:p>
    <w:p w14:paraId="31C966D7" w14:textId="1D19E3B2" w:rsidR="00132370" w:rsidRPr="00BE6270" w:rsidRDefault="009D3AD7" w:rsidP="00BE6270">
      <w:pPr>
        <w:pStyle w:val="ListParagraph"/>
        <w:numPr>
          <w:ilvl w:val="0"/>
          <w:numId w:val="3"/>
        </w:numPr>
        <w:rPr>
          <w:rFonts w:ascii="Arial" w:hAnsi="Arial" w:cs="Arial"/>
        </w:rPr>
      </w:pPr>
      <w:r>
        <w:rPr>
          <w:rFonts w:ascii="Arial" w:hAnsi="Arial" w:cs="Arial"/>
        </w:rPr>
        <w:t xml:space="preserve">This is a claim alleging discrimination </w:t>
      </w:r>
      <w:r w:rsidR="00EF0632">
        <w:rPr>
          <w:rFonts w:ascii="Arial" w:hAnsi="Arial" w:cs="Arial"/>
        </w:rPr>
        <w:t xml:space="preserve">in relation to </w:t>
      </w:r>
      <w:r>
        <w:rPr>
          <w:rFonts w:ascii="Arial" w:hAnsi="Arial" w:cs="Arial"/>
        </w:rPr>
        <w:t xml:space="preserve">physical interventions </w:t>
      </w:r>
      <w:r w:rsidR="00EF0632">
        <w:rPr>
          <w:rFonts w:ascii="Arial" w:hAnsi="Arial" w:cs="Arial"/>
        </w:rPr>
        <w:t xml:space="preserve">by school </w:t>
      </w:r>
      <w:proofErr w:type="gramStart"/>
      <w:r w:rsidR="00897613">
        <w:rPr>
          <w:rFonts w:ascii="Arial" w:hAnsi="Arial" w:cs="Arial"/>
        </w:rPr>
        <w:t>A</w:t>
      </w:r>
      <w:proofErr w:type="gramEnd"/>
      <w:r w:rsidR="00897613">
        <w:rPr>
          <w:rFonts w:ascii="Arial" w:hAnsi="Arial" w:cs="Arial"/>
        </w:rPr>
        <w:t xml:space="preserve"> </w:t>
      </w:r>
      <w:r w:rsidR="00EF0632">
        <w:rPr>
          <w:rFonts w:ascii="Arial" w:hAnsi="Arial" w:cs="Arial"/>
        </w:rPr>
        <w:t>staff</w:t>
      </w:r>
      <w:r w:rsidR="004F1371">
        <w:rPr>
          <w:rFonts w:ascii="Arial" w:hAnsi="Arial" w:cs="Arial"/>
        </w:rPr>
        <w:t xml:space="preserve"> with the child</w:t>
      </w:r>
      <w:r w:rsidR="00157F70">
        <w:rPr>
          <w:rFonts w:ascii="Arial" w:hAnsi="Arial" w:cs="Arial"/>
        </w:rPr>
        <w:t>, and an exclusion of the child.</w:t>
      </w:r>
    </w:p>
    <w:p w14:paraId="167B1D66" w14:textId="77777777" w:rsidR="004B6111" w:rsidRDefault="004B6111" w:rsidP="004B6111">
      <w:pPr>
        <w:jc w:val="both"/>
        <w:rPr>
          <w:rFonts w:ascii="Arial" w:hAnsi="Arial" w:cs="Arial"/>
        </w:rPr>
      </w:pPr>
    </w:p>
    <w:p w14:paraId="0C239CFD" w14:textId="77777777" w:rsidR="00427035" w:rsidRPr="008641AC" w:rsidRDefault="00427035" w:rsidP="004B6111">
      <w:pPr>
        <w:jc w:val="both"/>
        <w:rPr>
          <w:rFonts w:ascii="Arial" w:hAnsi="Arial" w:cs="Arial"/>
          <w:b/>
          <w:sz w:val="28"/>
          <w:szCs w:val="28"/>
        </w:rPr>
      </w:pPr>
      <w:r w:rsidRPr="008641AC">
        <w:rPr>
          <w:rFonts w:ascii="Arial" w:hAnsi="Arial" w:cs="Arial"/>
          <w:b/>
          <w:sz w:val="28"/>
          <w:szCs w:val="28"/>
        </w:rPr>
        <w:t>Decision</w:t>
      </w:r>
    </w:p>
    <w:p w14:paraId="4D4A3B99" w14:textId="77777777" w:rsidR="0000032B" w:rsidRDefault="0000032B" w:rsidP="004B6111">
      <w:pPr>
        <w:jc w:val="both"/>
        <w:rPr>
          <w:rFonts w:ascii="Arial" w:hAnsi="Arial" w:cs="Arial"/>
        </w:rPr>
      </w:pPr>
    </w:p>
    <w:p w14:paraId="33DD446F" w14:textId="0F32FFF9" w:rsidR="00157F70" w:rsidRDefault="00157F70" w:rsidP="00157F70">
      <w:pPr>
        <w:pStyle w:val="ListParagraph"/>
        <w:numPr>
          <w:ilvl w:val="0"/>
          <w:numId w:val="3"/>
        </w:numPr>
        <w:jc w:val="both"/>
        <w:rPr>
          <w:rFonts w:ascii="Arial" w:hAnsi="Arial" w:cs="Arial"/>
        </w:rPr>
      </w:pPr>
      <w:r>
        <w:rPr>
          <w:rFonts w:ascii="Arial" w:hAnsi="Arial" w:cs="Arial"/>
        </w:rPr>
        <w:t>We find that discrimination under the Equality Act 2010 (</w:t>
      </w:r>
      <w:r w:rsidRPr="00157F70">
        <w:rPr>
          <w:rFonts w:ascii="Arial" w:hAnsi="Arial" w:cs="Arial"/>
          <w:b/>
        </w:rPr>
        <w:t>the 2010 Act</w:t>
      </w:r>
      <w:r>
        <w:rPr>
          <w:rFonts w:ascii="Arial" w:hAnsi="Arial" w:cs="Arial"/>
        </w:rPr>
        <w:t>) took place in the following respects:</w:t>
      </w:r>
    </w:p>
    <w:p w14:paraId="4A9726B9" w14:textId="77777777" w:rsidR="004B457D" w:rsidRPr="004B457D" w:rsidRDefault="004B457D" w:rsidP="004B457D">
      <w:pPr>
        <w:jc w:val="both"/>
        <w:rPr>
          <w:rFonts w:ascii="Arial" w:hAnsi="Arial" w:cs="Arial"/>
        </w:rPr>
      </w:pPr>
    </w:p>
    <w:p w14:paraId="23B55D3A" w14:textId="77777777" w:rsidR="009D492E" w:rsidRDefault="009D492E" w:rsidP="009D492E">
      <w:pPr>
        <w:pStyle w:val="ListParagraph"/>
        <w:numPr>
          <w:ilvl w:val="0"/>
          <w:numId w:val="22"/>
        </w:numPr>
        <w:jc w:val="both"/>
        <w:rPr>
          <w:rFonts w:ascii="Arial" w:hAnsi="Arial" w:cs="Arial"/>
          <w:lang w:val="en-GB"/>
        </w:rPr>
      </w:pPr>
      <w:r>
        <w:rPr>
          <w:rFonts w:ascii="Arial" w:hAnsi="Arial" w:cs="Arial"/>
        </w:rPr>
        <w:t xml:space="preserve">The responsible body </w:t>
      </w:r>
      <w:r>
        <w:rPr>
          <w:rFonts w:ascii="Arial" w:hAnsi="Arial" w:cs="Arial"/>
          <w:lang w:val="en-GB"/>
        </w:rPr>
        <w:t>adopted</w:t>
      </w:r>
      <w:r w:rsidRPr="009D492E">
        <w:rPr>
          <w:rFonts w:ascii="Arial" w:hAnsi="Arial" w:cs="Arial"/>
          <w:lang w:val="en-GB"/>
        </w:rPr>
        <w:t xml:space="preserve"> an unreliable approach to attributing the cause of the child’s distressed behaviour</w:t>
      </w:r>
      <w:r>
        <w:rPr>
          <w:rFonts w:ascii="Arial" w:hAnsi="Arial" w:cs="Arial"/>
          <w:lang w:val="en-GB"/>
        </w:rPr>
        <w:t xml:space="preserve"> (under s.15 of the 2010 Act).</w:t>
      </w:r>
    </w:p>
    <w:p w14:paraId="7FC641A0" w14:textId="77777777" w:rsidR="009D492E" w:rsidRPr="009D492E" w:rsidRDefault="009D492E" w:rsidP="009D492E">
      <w:pPr>
        <w:pStyle w:val="ListParagraph"/>
        <w:ind w:left="1080"/>
        <w:jc w:val="both"/>
        <w:rPr>
          <w:rFonts w:ascii="Arial" w:hAnsi="Arial" w:cs="Arial"/>
          <w:lang w:val="en-GB"/>
        </w:rPr>
      </w:pPr>
    </w:p>
    <w:p w14:paraId="73D082DE" w14:textId="77777777" w:rsidR="00157F70" w:rsidRDefault="009D492E" w:rsidP="00C31C15">
      <w:pPr>
        <w:pStyle w:val="ListParagraph"/>
        <w:numPr>
          <w:ilvl w:val="0"/>
          <w:numId w:val="22"/>
        </w:numPr>
        <w:jc w:val="both"/>
        <w:rPr>
          <w:rFonts w:ascii="Arial" w:hAnsi="Arial" w:cs="Arial"/>
        </w:rPr>
      </w:pPr>
      <w:r>
        <w:rPr>
          <w:rFonts w:ascii="Arial" w:hAnsi="Arial" w:cs="Arial"/>
        </w:rPr>
        <w:t xml:space="preserve">The responsible body excluded the child from school without justification </w:t>
      </w:r>
      <w:r w:rsidRPr="009D492E">
        <w:rPr>
          <w:rFonts w:ascii="Arial" w:hAnsi="Arial" w:cs="Arial"/>
          <w:lang w:val="en-GB"/>
        </w:rPr>
        <w:t>(under s.15 of the 2010 Act)</w:t>
      </w:r>
      <w:r>
        <w:rPr>
          <w:rFonts w:ascii="Arial" w:hAnsi="Arial" w:cs="Arial"/>
        </w:rPr>
        <w:t>.</w:t>
      </w:r>
    </w:p>
    <w:p w14:paraId="213986A5" w14:textId="77777777" w:rsidR="009D492E" w:rsidRDefault="009D492E" w:rsidP="009D492E">
      <w:pPr>
        <w:pStyle w:val="ListParagraph"/>
        <w:ind w:left="1080"/>
        <w:jc w:val="both"/>
        <w:rPr>
          <w:rFonts w:ascii="Arial" w:hAnsi="Arial" w:cs="Arial"/>
        </w:rPr>
      </w:pPr>
    </w:p>
    <w:p w14:paraId="36EF357E" w14:textId="19D8186B" w:rsidR="009D492E" w:rsidRDefault="009D492E" w:rsidP="0097608E">
      <w:pPr>
        <w:pStyle w:val="ListParagraph"/>
        <w:numPr>
          <w:ilvl w:val="0"/>
          <w:numId w:val="22"/>
        </w:numPr>
        <w:jc w:val="both"/>
        <w:rPr>
          <w:rFonts w:ascii="Arial" w:hAnsi="Arial" w:cs="Arial"/>
        </w:rPr>
      </w:pPr>
      <w:r>
        <w:rPr>
          <w:rFonts w:ascii="Arial" w:hAnsi="Arial" w:cs="Arial"/>
        </w:rPr>
        <w:t xml:space="preserve">The responsible body denied the child the </w:t>
      </w:r>
      <w:r w:rsidRPr="009D492E">
        <w:rPr>
          <w:rFonts w:ascii="Arial" w:hAnsi="Arial" w:cs="Arial"/>
        </w:rPr>
        <w:t>opportunity to benefit from a proper</w:t>
      </w:r>
      <w:r w:rsidR="004F1371">
        <w:rPr>
          <w:rFonts w:ascii="Arial" w:hAnsi="Arial" w:cs="Arial"/>
        </w:rPr>
        <w:t xml:space="preserve"> </w:t>
      </w:r>
      <w:r w:rsidRPr="009D492E">
        <w:rPr>
          <w:rFonts w:ascii="Arial" w:hAnsi="Arial" w:cs="Arial"/>
        </w:rPr>
        <w:t>recording system</w:t>
      </w:r>
      <w:r w:rsidR="004F1371">
        <w:rPr>
          <w:rFonts w:ascii="Arial" w:hAnsi="Arial" w:cs="Arial"/>
        </w:rPr>
        <w:t xml:space="preserve"> of distressed behaviors</w:t>
      </w:r>
      <w:r>
        <w:rPr>
          <w:rFonts w:ascii="Arial" w:hAnsi="Arial" w:cs="Arial"/>
        </w:rPr>
        <w:t xml:space="preserve"> </w:t>
      </w:r>
      <w:r w:rsidRPr="009D492E">
        <w:rPr>
          <w:rFonts w:ascii="Arial" w:hAnsi="Arial" w:cs="Arial"/>
          <w:lang w:val="en-GB"/>
        </w:rPr>
        <w:t>(under s.15 of the 2010 Act)</w:t>
      </w:r>
      <w:r>
        <w:rPr>
          <w:rFonts w:ascii="Arial" w:hAnsi="Arial" w:cs="Arial"/>
        </w:rPr>
        <w:t>.</w:t>
      </w:r>
    </w:p>
    <w:p w14:paraId="11E3FC8A" w14:textId="77777777" w:rsidR="009D492E" w:rsidRPr="009D492E" w:rsidRDefault="009D492E" w:rsidP="009D492E">
      <w:pPr>
        <w:pStyle w:val="ListParagraph"/>
        <w:ind w:left="1080"/>
        <w:rPr>
          <w:rFonts w:ascii="Arial" w:hAnsi="Arial" w:cs="Arial"/>
        </w:rPr>
      </w:pPr>
    </w:p>
    <w:p w14:paraId="725C04D5" w14:textId="7E472CB7" w:rsidR="009D492E" w:rsidRDefault="009D492E" w:rsidP="009D492E">
      <w:pPr>
        <w:pStyle w:val="ListParagraph"/>
        <w:numPr>
          <w:ilvl w:val="0"/>
          <w:numId w:val="22"/>
        </w:numPr>
        <w:jc w:val="both"/>
        <w:rPr>
          <w:rFonts w:ascii="Arial" w:hAnsi="Arial" w:cs="Arial"/>
        </w:rPr>
      </w:pPr>
      <w:r>
        <w:rPr>
          <w:rFonts w:ascii="Arial" w:hAnsi="Arial" w:cs="Arial"/>
        </w:rPr>
        <w:lastRenderedPageBreak/>
        <w:t>The responsible body denied the child the</w:t>
      </w:r>
      <w:r w:rsidRPr="009D492E">
        <w:rPr>
          <w:rFonts w:ascii="Arial" w:hAnsi="Arial" w:cs="Arial"/>
        </w:rPr>
        <w:t xml:space="preserve"> opportunity to benefit from being handled by staff members of school A who were adequately trained in</w:t>
      </w:r>
      <w:r w:rsidR="004F1371">
        <w:rPr>
          <w:rFonts w:ascii="Arial" w:hAnsi="Arial" w:cs="Arial"/>
        </w:rPr>
        <w:t xml:space="preserve"> accordance with the responsible body’s policy on</w:t>
      </w:r>
      <w:r>
        <w:rPr>
          <w:rFonts w:ascii="Arial" w:hAnsi="Arial" w:cs="Arial"/>
        </w:rPr>
        <w:t xml:space="preserve"> the use of</w:t>
      </w:r>
      <w:r w:rsidRPr="009D492E">
        <w:rPr>
          <w:rFonts w:ascii="Arial" w:hAnsi="Arial" w:cs="Arial"/>
        </w:rPr>
        <w:t xml:space="preserve"> restraint</w:t>
      </w:r>
      <w:r>
        <w:rPr>
          <w:rFonts w:ascii="Arial" w:hAnsi="Arial" w:cs="Arial"/>
        </w:rPr>
        <w:t xml:space="preserve"> </w:t>
      </w:r>
      <w:r w:rsidRPr="009D492E">
        <w:rPr>
          <w:rFonts w:ascii="Arial" w:hAnsi="Arial" w:cs="Arial"/>
          <w:lang w:val="en-GB"/>
        </w:rPr>
        <w:t>(under s.15 of the 2010 Act)</w:t>
      </w:r>
      <w:r>
        <w:rPr>
          <w:rFonts w:ascii="Arial" w:hAnsi="Arial" w:cs="Arial"/>
        </w:rPr>
        <w:t>.</w:t>
      </w:r>
    </w:p>
    <w:p w14:paraId="4F326341" w14:textId="77777777" w:rsidR="009D492E" w:rsidRDefault="009D492E" w:rsidP="009D492E">
      <w:pPr>
        <w:pStyle w:val="ListParagraph"/>
        <w:ind w:left="1080"/>
        <w:jc w:val="both"/>
        <w:rPr>
          <w:rFonts w:ascii="Arial" w:hAnsi="Arial" w:cs="Arial"/>
        </w:rPr>
      </w:pPr>
    </w:p>
    <w:p w14:paraId="5B168276" w14:textId="77777777" w:rsidR="009D492E" w:rsidRDefault="009D492E" w:rsidP="009D492E">
      <w:pPr>
        <w:pStyle w:val="ListParagraph"/>
        <w:numPr>
          <w:ilvl w:val="0"/>
          <w:numId w:val="22"/>
        </w:numPr>
        <w:jc w:val="both"/>
        <w:rPr>
          <w:rFonts w:ascii="Arial" w:hAnsi="Arial" w:cs="Arial"/>
        </w:rPr>
      </w:pPr>
      <w:r>
        <w:rPr>
          <w:rFonts w:ascii="Arial" w:hAnsi="Arial" w:cs="Arial"/>
        </w:rPr>
        <w:t>The responsible body’s policy on physical intervention fails to properly address the relevance of the 2010 Act to its operation (</w:t>
      </w:r>
      <w:r w:rsidRPr="009D492E">
        <w:rPr>
          <w:rFonts w:ascii="Arial" w:hAnsi="Arial" w:cs="Arial"/>
          <w:lang w:val="en-GB"/>
        </w:rPr>
        <w:t>under s.</w:t>
      </w:r>
      <w:r>
        <w:rPr>
          <w:rFonts w:ascii="Arial" w:hAnsi="Arial" w:cs="Arial"/>
          <w:lang w:val="en-GB"/>
        </w:rPr>
        <w:t>19</w:t>
      </w:r>
      <w:r w:rsidRPr="009D492E">
        <w:rPr>
          <w:rFonts w:ascii="Arial" w:hAnsi="Arial" w:cs="Arial"/>
          <w:lang w:val="en-GB"/>
        </w:rPr>
        <w:t xml:space="preserve"> of the 2010 Act)</w:t>
      </w:r>
      <w:r>
        <w:rPr>
          <w:rFonts w:ascii="Arial" w:hAnsi="Arial" w:cs="Arial"/>
          <w:lang w:val="en-GB"/>
        </w:rPr>
        <w:t>.</w:t>
      </w:r>
    </w:p>
    <w:p w14:paraId="0997DE82" w14:textId="77777777" w:rsidR="004B457D" w:rsidRDefault="004B457D" w:rsidP="004B457D">
      <w:pPr>
        <w:pStyle w:val="ListParagraph"/>
        <w:ind w:left="1080" w:firstLine="360"/>
        <w:jc w:val="both"/>
        <w:rPr>
          <w:rFonts w:ascii="Arial" w:hAnsi="Arial" w:cs="Arial"/>
        </w:rPr>
      </w:pPr>
    </w:p>
    <w:p w14:paraId="223FDB73" w14:textId="0AA648D5" w:rsidR="00157F70" w:rsidRDefault="00F956ED" w:rsidP="00157F70">
      <w:pPr>
        <w:pStyle w:val="ListParagraph"/>
        <w:numPr>
          <w:ilvl w:val="0"/>
          <w:numId w:val="3"/>
        </w:numPr>
        <w:jc w:val="both"/>
        <w:rPr>
          <w:rFonts w:ascii="Arial" w:hAnsi="Arial" w:cs="Arial"/>
        </w:rPr>
      </w:pPr>
      <w:r>
        <w:rPr>
          <w:rFonts w:ascii="Arial" w:hAnsi="Arial" w:cs="Arial"/>
        </w:rPr>
        <w:t>As a result of these</w:t>
      </w:r>
      <w:r w:rsidR="00157F70">
        <w:rPr>
          <w:rFonts w:ascii="Arial" w:hAnsi="Arial" w:cs="Arial"/>
        </w:rPr>
        <w:t xml:space="preserve"> finding</w:t>
      </w:r>
      <w:r>
        <w:rPr>
          <w:rFonts w:ascii="Arial" w:hAnsi="Arial" w:cs="Arial"/>
        </w:rPr>
        <w:t>s</w:t>
      </w:r>
      <w:r w:rsidR="00157F70">
        <w:rPr>
          <w:rFonts w:ascii="Arial" w:hAnsi="Arial" w:cs="Arial"/>
        </w:rPr>
        <w:t>, we make the following remedies:</w:t>
      </w:r>
    </w:p>
    <w:p w14:paraId="06D2836D" w14:textId="77777777" w:rsidR="00157F70" w:rsidRDefault="00157F70" w:rsidP="00C31C15">
      <w:pPr>
        <w:pStyle w:val="ListParagraph"/>
        <w:ind w:left="1077" w:hanging="357"/>
        <w:jc w:val="both"/>
        <w:rPr>
          <w:rFonts w:ascii="Arial" w:hAnsi="Arial" w:cs="Arial"/>
        </w:rPr>
      </w:pPr>
    </w:p>
    <w:p w14:paraId="5508AC5C" w14:textId="1C6F4CD0" w:rsidR="004B457D" w:rsidRDefault="00123286" w:rsidP="00C31C15">
      <w:pPr>
        <w:pStyle w:val="ListParagraph"/>
        <w:numPr>
          <w:ilvl w:val="0"/>
          <w:numId w:val="20"/>
        </w:numPr>
        <w:ind w:left="1077" w:hanging="357"/>
        <w:jc w:val="both"/>
        <w:rPr>
          <w:rFonts w:ascii="Arial" w:hAnsi="Arial" w:cs="Arial"/>
          <w:lang w:val="en-GB"/>
        </w:rPr>
      </w:pPr>
      <w:r>
        <w:rPr>
          <w:rFonts w:ascii="Arial" w:hAnsi="Arial" w:cs="Arial"/>
          <w:lang w:val="en-GB"/>
        </w:rPr>
        <w:t xml:space="preserve">a </w:t>
      </w:r>
      <w:r w:rsidR="004B457D" w:rsidRPr="004B457D">
        <w:rPr>
          <w:rFonts w:ascii="Arial" w:hAnsi="Arial" w:cs="Arial"/>
          <w:lang w:val="en-GB"/>
        </w:rPr>
        <w:t>formal statement that discrimination has occurred</w:t>
      </w:r>
      <w:r w:rsidR="00F956ED">
        <w:rPr>
          <w:rFonts w:ascii="Arial" w:hAnsi="Arial" w:cs="Arial"/>
          <w:lang w:val="en-GB"/>
        </w:rPr>
        <w:t xml:space="preserve"> as noted above</w:t>
      </w:r>
      <w:r w:rsidR="004B457D" w:rsidRPr="004B457D">
        <w:rPr>
          <w:rFonts w:ascii="Arial" w:hAnsi="Arial" w:cs="Arial"/>
          <w:lang w:val="en-GB"/>
        </w:rPr>
        <w:t>;</w:t>
      </w:r>
    </w:p>
    <w:p w14:paraId="48C9355D" w14:textId="77777777" w:rsidR="004B457D" w:rsidRPr="004B457D" w:rsidRDefault="004B457D" w:rsidP="00C31C15">
      <w:pPr>
        <w:pStyle w:val="ListParagraph"/>
        <w:ind w:left="1077" w:hanging="357"/>
        <w:jc w:val="both"/>
        <w:rPr>
          <w:rFonts w:ascii="Arial" w:hAnsi="Arial" w:cs="Arial"/>
          <w:lang w:val="en-GB"/>
        </w:rPr>
      </w:pPr>
    </w:p>
    <w:p w14:paraId="6A1118DC" w14:textId="0FE073DA" w:rsidR="00C31C15" w:rsidRDefault="004B457D" w:rsidP="00C31C15">
      <w:pPr>
        <w:pStyle w:val="ListParagraph"/>
        <w:numPr>
          <w:ilvl w:val="0"/>
          <w:numId w:val="20"/>
        </w:numPr>
        <w:ind w:left="1077" w:hanging="357"/>
        <w:jc w:val="both"/>
        <w:rPr>
          <w:rFonts w:ascii="Arial" w:hAnsi="Arial" w:cs="Arial"/>
          <w:lang w:val="en-GB"/>
        </w:rPr>
      </w:pPr>
      <w:r w:rsidRPr="004B457D">
        <w:rPr>
          <w:rFonts w:ascii="Arial" w:hAnsi="Arial" w:cs="Arial"/>
          <w:lang w:val="en-GB"/>
        </w:rPr>
        <w:t>that the responsible body make</w:t>
      </w:r>
      <w:r w:rsidR="00F956ED">
        <w:rPr>
          <w:rFonts w:ascii="Arial" w:hAnsi="Arial" w:cs="Arial"/>
          <w:lang w:val="en-GB"/>
        </w:rPr>
        <w:t>s a written apology to the child</w:t>
      </w:r>
      <w:r w:rsidRPr="004B457D">
        <w:rPr>
          <w:rFonts w:ascii="Arial" w:hAnsi="Arial" w:cs="Arial"/>
          <w:lang w:val="en-GB"/>
        </w:rPr>
        <w:t xml:space="preserve"> (in terms of SPSO</w:t>
      </w:r>
      <w:r w:rsidR="00C31C15">
        <w:rPr>
          <w:rFonts w:ascii="Arial" w:hAnsi="Arial" w:cs="Arial"/>
          <w:lang w:val="en-GB"/>
        </w:rPr>
        <w:t xml:space="preserve"> </w:t>
      </w:r>
      <w:r w:rsidRPr="00C31C15">
        <w:rPr>
          <w:rFonts w:ascii="Arial" w:hAnsi="Arial" w:cs="Arial"/>
          <w:lang w:val="en-GB"/>
        </w:rPr>
        <w:t>guidance on apology)</w:t>
      </w:r>
      <w:r w:rsidR="004931A4">
        <w:rPr>
          <w:rFonts w:ascii="Arial" w:hAnsi="Arial" w:cs="Arial"/>
          <w:lang w:val="en-GB"/>
        </w:rPr>
        <w:t xml:space="preserve"> within one week of the expiry of the appeal and review periods relating to this decision, should no appeal or review be pursued</w:t>
      </w:r>
      <w:r w:rsidRPr="00C31C15">
        <w:rPr>
          <w:rFonts w:ascii="Arial" w:hAnsi="Arial" w:cs="Arial"/>
          <w:lang w:val="en-GB"/>
        </w:rPr>
        <w:t>;</w:t>
      </w:r>
    </w:p>
    <w:p w14:paraId="2CF3953A" w14:textId="77777777" w:rsidR="00C31C15" w:rsidRDefault="00C31C15" w:rsidP="00C31C15">
      <w:pPr>
        <w:pStyle w:val="ListParagraph"/>
        <w:ind w:left="1077" w:hanging="357"/>
        <w:jc w:val="both"/>
        <w:rPr>
          <w:rFonts w:ascii="Arial" w:hAnsi="Arial" w:cs="Arial"/>
          <w:lang w:val="en-GB"/>
        </w:rPr>
      </w:pPr>
    </w:p>
    <w:p w14:paraId="17B09BBA" w14:textId="082E66E6" w:rsidR="00C31C15" w:rsidRPr="00C31C15" w:rsidRDefault="004B457D" w:rsidP="00C31C15">
      <w:pPr>
        <w:pStyle w:val="ListParagraph"/>
        <w:numPr>
          <w:ilvl w:val="0"/>
          <w:numId w:val="20"/>
        </w:numPr>
        <w:ind w:left="1077" w:hanging="357"/>
        <w:jc w:val="both"/>
        <w:rPr>
          <w:rFonts w:ascii="Arial" w:hAnsi="Arial" w:cs="Arial"/>
          <w:lang w:val="en-GB"/>
        </w:rPr>
      </w:pPr>
      <w:r w:rsidRPr="00C31C15">
        <w:rPr>
          <w:rFonts w:ascii="Arial" w:hAnsi="Arial" w:cs="Arial"/>
          <w:lang w:val="en-GB"/>
        </w:rPr>
        <w:t>that the responsible body and their staff undertake relevant externally</w:t>
      </w:r>
      <w:r w:rsidR="00C31C15">
        <w:rPr>
          <w:rFonts w:ascii="Arial" w:hAnsi="Arial" w:cs="Arial"/>
          <w:lang w:val="en-GB"/>
        </w:rPr>
        <w:t xml:space="preserve"> </w:t>
      </w:r>
      <w:r w:rsidRPr="00C31C15">
        <w:rPr>
          <w:rFonts w:ascii="Arial" w:hAnsi="Arial" w:cs="Arial"/>
          <w:lang w:val="en-GB"/>
        </w:rPr>
        <w:t>provided training with a focus on avoiding and reducing the use of physical</w:t>
      </w:r>
      <w:r w:rsidR="00C31C15" w:rsidRPr="00C31C15">
        <w:rPr>
          <w:rFonts w:ascii="Arial" w:hAnsi="Arial" w:cs="Arial"/>
          <w:lang w:val="en-GB"/>
        </w:rPr>
        <w:t xml:space="preserve"> </w:t>
      </w:r>
      <w:r w:rsidRPr="00C31C15">
        <w:rPr>
          <w:rFonts w:ascii="Arial" w:hAnsi="Arial" w:cs="Arial"/>
          <w:lang w:val="en-GB"/>
        </w:rPr>
        <w:t>intervention, restraint and exclusion from school</w:t>
      </w:r>
      <w:r w:rsidR="00844D35">
        <w:rPr>
          <w:rFonts w:ascii="Arial" w:hAnsi="Arial" w:cs="Arial"/>
          <w:lang w:val="en-GB"/>
        </w:rPr>
        <w:t>, such training to be completed</w:t>
      </w:r>
      <w:r w:rsidR="00C667CB">
        <w:rPr>
          <w:rFonts w:ascii="Arial" w:hAnsi="Arial" w:cs="Arial"/>
          <w:lang w:val="en-GB"/>
        </w:rPr>
        <w:t xml:space="preserve"> by </w:t>
      </w:r>
      <w:r w:rsidR="00EB1C7A">
        <w:rPr>
          <w:rFonts w:ascii="Arial" w:hAnsi="Arial" w:cs="Arial"/>
          <w:lang w:val="en-GB"/>
        </w:rPr>
        <w:t>April 2023</w:t>
      </w:r>
      <w:r w:rsidRPr="00C31C15">
        <w:rPr>
          <w:rFonts w:ascii="Arial" w:hAnsi="Arial" w:cs="Arial"/>
          <w:lang w:val="en-GB"/>
        </w:rPr>
        <w:t>;</w:t>
      </w:r>
    </w:p>
    <w:p w14:paraId="6D52F740" w14:textId="77777777" w:rsidR="00C31C15" w:rsidRDefault="00C31C15" w:rsidP="00C31C15">
      <w:pPr>
        <w:pStyle w:val="ListParagraph"/>
        <w:ind w:left="1077" w:hanging="357"/>
        <w:jc w:val="both"/>
        <w:rPr>
          <w:rFonts w:ascii="Arial" w:hAnsi="Arial" w:cs="Arial"/>
          <w:lang w:val="en-GB"/>
        </w:rPr>
      </w:pPr>
    </w:p>
    <w:p w14:paraId="22E4336F" w14:textId="18C0967C" w:rsidR="004B457D" w:rsidRPr="00C31C15" w:rsidRDefault="004B457D" w:rsidP="00C31C15">
      <w:pPr>
        <w:pStyle w:val="ListParagraph"/>
        <w:numPr>
          <w:ilvl w:val="0"/>
          <w:numId w:val="20"/>
        </w:numPr>
        <w:ind w:left="1077" w:hanging="357"/>
        <w:jc w:val="both"/>
        <w:rPr>
          <w:rFonts w:ascii="Arial" w:hAnsi="Arial" w:cs="Arial"/>
          <w:lang w:val="en-GB"/>
        </w:rPr>
      </w:pPr>
      <w:r w:rsidRPr="00C31C15">
        <w:rPr>
          <w:rFonts w:ascii="Arial" w:hAnsi="Arial" w:cs="Arial"/>
          <w:lang w:val="en-GB"/>
        </w:rPr>
        <w:t>that the responsible body reviews, develops and revises its policies on</w:t>
      </w:r>
      <w:r w:rsidR="00C31C15" w:rsidRPr="00C31C15">
        <w:rPr>
          <w:rFonts w:ascii="Arial" w:hAnsi="Arial" w:cs="Arial"/>
          <w:lang w:val="en-GB"/>
        </w:rPr>
        <w:t xml:space="preserve"> </w:t>
      </w:r>
      <w:r w:rsidRPr="00C31C15">
        <w:rPr>
          <w:rFonts w:ascii="Arial" w:hAnsi="Arial" w:cs="Arial"/>
          <w:lang w:val="en-GB"/>
        </w:rPr>
        <w:t>physical intervention, restraint and exclusion from school, in line with the</w:t>
      </w:r>
      <w:r w:rsidR="00C31C15" w:rsidRPr="00C31C15">
        <w:rPr>
          <w:rFonts w:ascii="Arial" w:hAnsi="Arial" w:cs="Arial"/>
          <w:lang w:val="en-GB"/>
        </w:rPr>
        <w:t xml:space="preserve"> </w:t>
      </w:r>
      <w:r w:rsidRPr="00C31C15">
        <w:rPr>
          <w:rFonts w:ascii="Arial" w:hAnsi="Arial" w:cs="Arial"/>
          <w:lang w:val="en-GB"/>
        </w:rPr>
        <w:t>recommendations set out by the report by the Children and Young People’s</w:t>
      </w:r>
      <w:r w:rsidR="00C31C15" w:rsidRPr="00C31C15">
        <w:rPr>
          <w:rFonts w:ascii="Arial" w:hAnsi="Arial" w:cs="Arial"/>
          <w:lang w:val="en-GB"/>
        </w:rPr>
        <w:t xml:space="preserve"> </w:t>
      </w:r>
      <w:r w:rsidRPr="00C31C15">
        <w:rPr>
          <w:rFonts w:ascii="Arial" w:hAnsi="Arial" w:cs="Arial"/>
          <w:lang w:val="en-GB"/>
        </w:rPr>
        <w:t>Commissioner Scotland,</w:t>
      </w:r>
      <w:r w:rsidR="00F956ED">
        <w:rPr>
          <w:rFonts w:ascii="Arial" w:hAnsi="Arial" w:cs="Arial"/>
          <w:lang w:val="en-GB"/>
        </w:rPr>
        <w:t xml:space="preserve"> ‘</w:t>
      </w:r>
      <w:r w:rsidRPr="00C31C15">
        <w:rPr>
          <w:rFonts w:ascii="Arial" w:hAnsi="Arial" w:cs="Arial"/>
          <w:lang w:val="en-GB"/>
        </w:rPr>
        <w:t xml:space="preserve">No Safe Place: Restraint and </w:t>
      </w:r>
      <w:r w:rsidR="00F956ED">
        <w:rPr>
          <w:rFonts w:ascii="Arial" w:hAnsi="Arial" w:cs="Arial"/>
          <w:lang w:val="en-GB"/>
        </w:rPr>
        <w:t>Seclusion in Scotland’s Schools’</w:t>
      </w:r>
      <w:r w:rsidRPr="00C31C15">
        <w:rPr>
          <w:rFonts w:ascii="Arial" w:hAnsi="Arial" w:cs="Arial"/>
          <w:lang w:val="en-GB"/>
        </w:rPr>
        <w:t xml:space="preserve"> (CYPCS, 2018) and the principles of national guidance on exclusion</w:t>
      </w:r>
      <w:r w:rsidR="00844D35">
        <w:rPr>
          <w:rFonts w:ascii="Arial" w:hAnsi="Arial" w:cs="Arial"/>
          <w:lang w:val="en-GB"/>
        </w:rPr>
        <w:t>, this process to be completed</w:t>
      </w:r>
      <w:r w:rsidR="00EB1C7A">
        <w:rPr>
          <w:rFonts w:ascii="Arial" w:hAnsi="Arial" w:cs="Arial"/>
          <w:lang w:val="en-GB"/>
        </w:rPr>
        <w:t xml:space="preserve"> by December 2022</w:t>
      </w:r>
      <w:r w:rsidRPr="00C31C15">
        <w:rPr>
          <w:rFonts w:ascii="Arial" w:hAnsi="Arial" w:cs="Arial"/>
          <w:lang w:val="en-GB"/>
        </w:rPr>
        <w:t>;</w:t>
      </w:r>
    </w:p>
    <w:p w14:paraId="2795F36E" w14:textId="77777777" w:rsidR="004B457D" w:rsidRPr="004B457D" w:rsidRDefault="004B457D" w:rsidP="00C31C15">
      <w:pPr>
        <w:pStyle w:val="ListParagraph"/>
        <w:ind w:left="1077" w:hanging="357"/>
        <w:jc w:val="both"/>
        <w:rPr>
          <w:rFonts w:ascii="Arial" w:hAnsi="Arial" w:cs="Arial"/>
          <w:lang w:val="en-GB"/>
        </w:rPr>
      </w:pPr>
    </w:p>
    <w:p w14:paraId="3EA88F17" w14:textId="77777777" w:rsidR="004B457D" w:rsidRDefault="004B457D" w:rsidP="00C31C15">
      <w:pPr>
        <w:pStyle w:val="ListParagraph"/>
        <w:ind w:left="1077" w:hanging="357"/>
        <w:jc w:val="both"/>
        <w:rPr>
          <w:rFonts w:ascii="Arial" w:hAnsi="Arial" w:cs="Arial"/>
          <w:lang w:val="en-GB"/>
        </w:rPr>
      </w:pPr>
      <w:proofErr w:type="gramStart"/>
      <w:r>
        <w:rPr>
          <w:rFonts w:ascii="Arial" w:hAnsi="Arial" w:cs="Arial"/>
          <w:lang w:val="en-GB"/>
        </w:rPr>
        <w:t>a</w:t>
      </w:r>
      <w:r w:rsidRPr="004B457D">
        <w:rPr>
          <w:rFonts w:ascii="Arial" w:hAnsi="Arial" w:cs="Arial"/>
          <w:lang w:val="en-GB"/>
        </w:rPr>
        <w:t>nd</w:t>
      </w:r>
      <w:proofErr w:type="gramEnd"/>
    </w:p>
    <w:p w14:paraId="63862DCF" w14:textId="77777777" w:rsidR="004B457D" w:rsidRPr="004B457D" w:rsidRDefault="004B457D" w:rsidP="00C31C15">
      <w:pPr>
        <w:pStyle w:val="ListParagraph"/>
        <w:ind w:left="1077" w:hanging="357"/>
        <w:jc w:val="both"/>
        <w:rPr>
          <w:rFonts w:ascii="Arial" w:hAnsi="Arial" w:cs="Arial"/>
          <w:lang w:val="en-GB"/>
        </w:rPr>
      </w:pPr>
    </w:p>
    <w:p w14:paraId="2D9850D7" w14:textId="2ECAC4C4" w:rsidR="004B457D" w:rsidRPr="00C31C15" w:rsidRDefault="00F956ED" w:rsidP="00C31C15">
      <w:pPr>
        <w:pStyle w:val="ListParagraph"/>
        <w:numPr>
          <w:ilvl w:val="0"/>
          <w:numId w:val="20"/>
        </w:numPr>
        <w:ind w:left="1077" w:hanging="357"/>
        <w:jc w:val="both"/>
        <w:rPr>
          <w:rFonts w:ascii="Arial" w:hAnsi="Arial" w:cs="Arial"/>
          <w:lang w:val="en-GB"/>
        </w:rPr>
      </w:pPr>
      <w:r>
        <w:rPr>
          <w:rFonts w:ascii="Arial" w:hAnsi="Arial" w:cs="Arial"/>
          <w:lang w:val="en-GB"/>
        </w:rPr>
        <w:t xml:space="preserve">the policy review ordered at d. above </w:t>
      </w:r>
      <w:r w:rsidR="004B457D" w:rsidRPr="004B457D">
        <w:rPr>
          <w:rFonts w:ascii="Arial" w:hAnsi="Arial" w:cs="Arial"/>
          <w:lang w:val="en-GB"/>
        </w:rPr>
        <w:t>should involve the direct input from disabled</w:t>
      </w:r>
      <w:r w:rsidR="00C31C15">
        <w:rPr>
          <w:rFonts w:ascii="Arial" w:hAnsi="Arial" w:cs="Arial"/>
          <w:lang w:val="en-GB"/>
        </w:rPr>
        <w:t xml:space="preserve"> </w:t>
      </w:r>
      <w:r w:rsidR="004B457D" w:rsidRPr="00C31C15">
        <w:rPr>
          <w:rFonts w:ascii="Arial" w:hAnsi="Arial" w:cs="Arial"/>
          <w:lang w:val="en-GB"/>
        </w:rPr>
        <w:t>pupils who have been affected by restrai</w:t>
      </w:r>
      <w:r w:rsidR="00C31C15">
        <w:rPr>
          <w:rFonts w:ascii="Arial" w:hAnsi="Arial" w:cs="Arial"/>
          <w:lang w:val="en-GB"/>
        </w:rPr>
        <w:t xml:space="preserve">nt and/or exclusion in the past, </w:t>
      </w:r>
      <w:r w:rsidR="004B457D" w:rsidRPr="00C31C15">
        <w:rPr>
          <w:rFonts w:ascii="Arial" w:hAnsi="Arial" w:cs="Arial"/>
          <w:lang w:val="en-GB"/>
        </w:rPr>
        <w:t>making use of the Ch</w:t>
      </w:r>
      <w:r>
        <w:rPr>
          <w:rFonts w:ascii="Arial" w:hAnsi="Arial" w:cs="Arial"/>
          <w:lang w:val="en-GB"/>
        </w:rPr>
        <w:t>ildren in Scotland guidance on ‘</w:t>
      </w:r>
      <w:r w:rsidR="004B457D" w:rsidRPr="00C31C15">
        <w:rPr>
          <w:rFonts w:ascii="Arial" w:hAnsi="Arial" w:cs="Arial"/>
          <w:lang w:val="en-GB"/>
        </w:rPr>
        <w:t>Meaningful Participation</w:t>
      </w:r>
      <w:r w:rsidR="00C31C15">
        <w:rPr>
          <w:rFonts w:ascii="Arial" w:hAnsi="Arial" w:cs="Arial"/>
          <w:lang w:val="en-GB"/>
        </w:rPr>
        <w:t xml:space="preserve"> </w:t>
      </w:r>
      <w:r w:rsidR="004B457D" w:rsidRPr="00C31C15">
        <w:rPr>
          <w:rFonts w:ascii="Arial" w:hAnsi="Arial" w:cs="Arial"/>
          <w:lang w:val="en-GB"/>
        </w:rPr>
        <w:t>and Engageme</w:t>
      </w:r>
      <w:r>
        <w:rPr>
          <w:rFonts w:ascii="Arial" w:hAnsi="Arial" w:cs="Arial"/>
          <w:lang w:val="en-GB"/>
        </w:rPr>
        <w:t>nt of Children and Young People’</w:t>
      </w:r>
      <w:r w:rsidR="004B457D" w:rsidRPr="00C31C15">
        <w:rPr>
          <w:rFonts w:ascii="Arial" w:hAnsi="Arial" w:cs="Arial"/>
          <w:lang w:val="en-GB"/>
        </w:rPr>
        <w:t xml:space="preserve"> (2019) and observing the</w:t>
      </w:r>
      <w:r w:rsidR="00C31C15">
        <w:rPr>
          <w:rFonts w:ascii="Arial" w:hAnsi="Arial" w:cs="Arial"/>
          <w:lang w:val="en-GB"/>
        </w:rPr>
        <w:t xml:space="preserve"> </w:t>
      </w:r>
      <w:r w:rsidR="004B457D" w:rsidRPr="00C31C15">
        <w:rPr>
          <w:rFonts w:ascii="Arial" w:hAnsi="Arial" w:cs="Arial"/>
          <w:lang w:val="en-GB"/>
        </w:rPr>
        <w:t>Children and Young Pe</w:t>
      </w:r>
      <w:r>
        <w:rPr>
          <w:rFonts w:ascii="Arial" w:hAnsi="Arial" w:cs="Arial"/>
          <w:lang w:val="en-GB"/>
        </w:rPr>
        <w:t>ople’s Commissioner Scotland’s ‘</w:t>
      </w:r>
      <w:r w:rsidR="004B457D" w:rsidRPr="00C31C15">
        <w:rPr>
          <w:rFonts w:ascii="Arial" w:hAnsi="Arial" w:cs="Arial"/>
          <w:lang w:val="en-GB"/>
        </w:rPr>
        <w:t>7 Golden Rules for</w:t>
      </w:r>
      <w:r w:rsidR="00C31C15">
        <w:rPr>
          <w:rFonts w:ascii="Arial" w:hAnsi="Arial" w:cs="Arial"/>
          <w:lang w:val="en-GB"/>
        </w:rPr>
        <w:t xml:space="preserve"> </w:t>
      </w:r>
      <w:r w:rsidR="004B457D" w:rsidRPr="00C31C15">
        <w:rPr>
          <w:rFonts w:ascii="Arial" w:hAnsi="Arial" w:cs="Arial"/>
          <w:lang w:val="en-GB"/>
        </w:rPr>
        <w:t>Participation</w:t>
      </w:r>
      <w:r>
        <w:rPr>
          <w:rFonts w:ascii="Arial" w:hAnsi="Arial" w:cs="Arial"/>
          <w:lang w:val="en-GB"/>
        </w:rPr>
        <w:t>’</w:t>
      </w:r>
      <w:r w:rsidR="004B457D" w:rsidRPr="00C31C15">
        <w:rPr>
          <w:rFonts w:ascii="Arial" w:hAnsi="Arial" w:cs="Arial"/>
          <w:lang w:val="en-GB"/>
        </w:rPr>
        <w:t>.</w:t>
      </w:r>
    </w:p>
    <w:p w14:paraId="47621E7F" w14:textId="77777777" w:rsidR="0002685C" w:rsidRDefault="0002685C" w:rsidP="004B6111">
      <w:pPr>
        <w:jc w:val="both"/>
        <w:rPr>
          <w:rFonts w:ascii="Arial" w:hAnsi="Arial" w:cs="Arial"/>
        </w:rPr>
      </w:pPr>
    </w:p>
    <w:p w14:paraId="1A38D88A" w14:textId="77777777" w:rsidR="00427035" w:rsidRPr="008641AC" w:rsidRDefault="0000032B" w:rsidP="004B6111">
      <w:pPr>
        <w:jc w:val="both"/>
        <w:rPr>
          <w:rFonts w:ascii="Arial" w:hAnsi="Arial" w:cs="Arial"/>
          <w:b/>
          <w:sz w:val="28"/>
          <w:szCs w:val="28"/>
        </w:rPr>
      </w:pPr>
      <w:r w:rsidRPr="008641AC">
        <w:rPr>
          <w:rFonts w:ascii="Arial" w:hAnsi="Arial" w:cs="Arial"/>
          <w:b/>
          <w:sz w:val="28"/>
          <w:szCs w:val="28"/>
        </w:rPr>
        <w:t>Process</w:t>
      </w:r>
    </w:p>
    <w:p w14:paraId="11D7D6EA" w14:textId="77777777" w:rsidR="0000032B" w:rsidRDefault="0000032B" w:rsidP="004B6111">
      <w:pPr>
        <w:jc w:val="both"/>
        <w:rPr>
          <w:rFonts w:ascii="Arial" w:hAnsi="Arial" w:cs="Arial"/>
        </w:rPr>
      </w:pPr>
    </w:p>
    <w:p w14:paraId="205C8C00" w14:textId="077238B2" w:rsidR="0000032B" w:rsidRDefault="0029535C" w:rsidP="004B6111">
      <w:pPr>
        <w:pStyle w:val="ListParagraph"/>
        <w:numPr>
          <w:ilvl w:val="0"/>
          <w:numId w:val="3"/>
        </w:numPr>
        <w:jc w:val="both"/>
        <w:rPr>
          <w:rFonts w:ascii="Arial" w:hAnsi="Arial" w:cs="Arial"/>
        </w:rPr>
      </w:pPr>
      <w:r>
        <w:rPr>
          <w:rFonts w:ascii="Arial" w:hAnsi="Arial" w:cs="Arial"/>
        </w:rPr>
        <w:t xml:space="preserve">The claim was lodged in </w:t>
      </w:r>
      <w:r w:rsidR="00157F70">
        <w:rPr>
          <w:rFonts w:ascii="Arial" w:hAnsi="Arial" w:cs="Arial"/>
        </w:rPr>
        <w:t xml:space="preserve">July 2021. </w:t>
      </w:r>
      <w:r w:rsidR="00F956ED">
        <w:rPr>
          <w:rFonts w:ascii="Arial" w:hAnsi="Arial" w:cs="Arial"/>
        </w:rPr>
        <w:t xml:space="preserve">It </w:t>
      </w:r>
      <w:r w:rsidR="00157F70">
        <w:rPr>
          <w:rFonts w:ascii="Arial" w:hAnsi="Arial" w:cs="Arial"/>
        </w:rPr>
        <w:t>was case managed to a hearing which to</w:t>
      </w:r>
      <w:r w:rsidR="00C31C15">
        <w:rPr>
          <w:rFonts w:ascii="Arial" w:hAnsi="Arial" w:cs="Arial"/>
        </w:rPr>
        <w:t xml:space="preserve">ok place </w:t>
      </w:r>
      <w:r w:rsidR="00F956ED">
        <w:rPr>
          <w:rFonts w:ascii="Arial" w:hAnsi="Arial" w:cs="Arial"/>
        </w:rPr>
        <w:t>across</w:t>
      </w:r>
      <w:r w:rsidR="00123286">
        <w:rPr>
          <w:rFonts w:ascii="Arial" w:hAnsi="Arial" w:cs="Arial"/>
        </w:rPr>
        <w:t xml:space="preserve"> </w:t>
      </w:r>
      <w:r w:rsidR="00C31C15">
        <w:rPr>
          <w:rFonts w:ascii="Arial" w:hAnsi="Arial" w:cs="Arial"/>
        </w:rPr>
        <w:t>four days in February and March 2022</w:t>
      </w:r>
      <w:r w:rsidR="00157F70">
        <w:rPr>
          <w:rFonts w:ascii="Arial" w:hAnsi="Arial" w:cs="Arial"/>
        </w:rPr>
        <w:t>. That case management process included a decision issued by the legal member on a preliminary issue, namely time</w:t>
      </w:r>
      <w:r w:rsidR="00FE0035">
        <w:rPr>
          <w:rFonts w:ascii="Arial" w:hAnsi="Arial" w:cs="Arial"/>
        </w:rPr>
        <w:t xml:space="preserve"> </w:t>
      </w:r>
      <w:r w:rsidR="00D317E3">
        <w:rPr>
          <w:rFonts w:ascii="Arial" w:hAnsi="Arial" w:cs="Arial"/>
        </w:rPr>
        <w:t xml:space="preserve">bar. That decision </w:t>
      </w:r>
      <w:proofErr w:type="gramStart"/>
      <w:r w:rsidR="00D317E3">
        <w:rPr>
          <w:rFonts w:ascii="Arial" w:hAnsi="Arial" w:cs="Arial"/>
        </w:rPr>
        <w:t>was issued</w:t>
      </w:r>
      <w:proofErr w:type="gramEnd"/>
      <w:r w:rsidR="00D317E3">
        <w:rPr>
          <w:rFonts w:ascii="Arial" w:hAnsi="Arial" w:cs="Arial"/>
        </w:rPr>
        <w:t xml:space="preserve"> i</w:t>
      </w:r>
      <w:r w:rsidR="00157F70">
        <w:rPr>
          <w:rFonts w:ascii="Arial" w:hAnsi="Arial" w:cs="Arial"/>
        </w:rPr>
        <w:t>n September 2021.</w:t>
      </w:r>
    </w:p>
    <w:p w14:paraId="1973B04C" w14:textId="77777777" w:rsidR="00FE0035" w:rsidRDefault="00FE0035" w:rsidP="00FE0035">
      <w:pPr>
        <w:pStyle w:val="ListParagraph"/>
        <w:ind w:left="360"/>
        <w:jc w:val="both"/>
        <w:rPr>
          <w:rFonts w:ascii="Arial" w:hAnsi="Arial" w:cs="Arial"/>
        </w:rPr>
      </w:pPr>
    </w:p>
    <w:p w14:paraId="063F145A" w14:textId="083CD3B6" w:rsidR="00FE0035" w:rsidRDefault="00FE0035" w:rsidP="004B6111">
      <w:pPr>
        <w:pStyle w:val="ListParagraph"/>
        <w:numPr>
          <w:ilvl w:val="0"/>
          <w:numId w:val="3"/>
        </w:numPr>
        <w:jc w:val="both"/>
        <w:rPr>
          <w:rFonts w:ascii="Arial" w:hAnsi="Arial" w:cs="Arial"/>
        </w:rPr>
      </w:pPr>
      <w:r>
        <w:rPr>
          <w:rFonts w:ascii="Arial" w:hAnsi="Arial" w:cs="Arial"/>
        </w:rPr>
        <w:t>The bundle consisted of documents with the following numbering</w:t>
      </w:r>
      <w:r w:rsidR="00AD3173">
        <w:rPr>
          <w:rFonts w:ascii="Arial" w:hAnsi="Arial" w:cs="Arial"/>
        </w:rPr>
        <w:t xml:space="preserve">: T001-065; C001-434 (including witness A’s </w:t>
      </w:r>
      <w:proofErr w:type="gramStart"/>
      <w:r w:rsidR="00AD3173">
        <w:rPr>
          <w:rFonts w:ascii="Arial" w:hAnsi="Arial" w:cs="Arial"/>
        </w:rPr>
        <w:t>cv</w:t>
      </w:r>
      <w:proofErr w:type="gramEnd"/>
      <w:r w:rsidR="00AD3173">
        <w:rPr>
          <w:rFonts w:ascii="Arial" w:hAnsi="Arial" w:cs="Arial"/>
        </w:rPr>
        <w:t xml:space="preserve"> at C416-428 and final submissions at C429-434, including those on remedies); and RB001-</w:t>
      </w:r>
      <w:r w:rsidR="00D656CC">
        <w:rPr>
          <w:rFonts w:ascii="Arial" w:hAnsi="Arial" w:cs="Arial"/>
        </w:rPr>
        <w:t>510</w:t>
      </w:r>
      <w:r w:rsidR="006D13AD">
        <w:rPr>
          <w:rFonts w:ascii="Arial" w:hAnsi="Arial" w:cs="Arial"/>
        </w:rPr>
        <w:t xml:space="preserve"> (final submissions, inclu</w:t>
      </w:r>
      <w:r w:rsidR="00D656CC">
        <w:rPr>
          <w:rFonts w:ascii="Arial" w:hAnsi="Arial" w:cs="Arial"/>
        </w:rPr>
        <w:t>ding those on remedies, at RB480-510</w:t>
      </w:r>
      <w:r w:rsidR="006D13AD">
        <w:rPr>
          <w:rFonts w:ascii="Arial" w:hAnsi="Arial" w:cs="Arial"/>
        </w:rPr>
        <w:t xml:space="preserve">).  </w:t>
      </w:r>
      <w:r>
        <w:rPr>
          <w:rFonts w:ascii="Arial" w:hAnsi="Arial" w:cs="Arial"/>
        </w:rPr>
        <w:t>Included were witness statements for all of those who gave evidence, except for witness B</w:t>
      </w:r>
      <w:r w:rsidR="00D656CC">
        <w:rPr>
          <w:rFonts w:ascii="Arial" w:hAnsi="Arial" w:cs="Arial"/>
        </w:rPr>
        <w:t xml:space="preserve"> (although witness B is the author of the document at RB387-388)</w:t>
      </w:r>
      <w:proofErr w:type="gramStart"/>
      <w:r>
        <w:rPr>
          <w:rFonts w:ascii="Arial" w:hAnsi="Arial" w:cs="Arial"/>
        </w:rPr>
        <w:t>.</w:t>
      </w:r>
      <w:proofErr w:type="gramEnd"/>
      <w:r>
        <w:rPr>
          <w:rFonts w:ascii="Arial" w:hAnsi="Arial" w:cs="Arial"/>
        </w:rPr>
        <w:t xml:space="preserve"> Also included was a joint minute of agreed facts (T056-063), which included (at T063) a</w:t>
      </w:r>
      <w:r w:rsidR="00123286">
        <w:rPr>
          <w:rFonts w:ascii="Arial" w:hAnsi="Arial" w:cs="Arial"/>
        </w:rPr>
        <w:t xml:space="preserve"> list </w:t>
      </w:r>
      <w:r>
        <w:rPr>
          <w:rFonts w:ascii="Arial" w:hAnsi="Arial" w:cs="Arial"/>
        </w:rPr>
        <w:t xml:space="preserve">of </w:t>
      </w:r>
      <w:r w:rsidR="00123286">
        <w:rPr>
          <w:rFonts w:ascii="Arial" w:hAnsi="Arial" w:cs="Arial"/>
        </w:rPr>
        <w:t xml:space="preserve">agreed </w:t>
      </w:r>
      <w:r>
        <w:rPr>
          <w:rFonts w:ascii="Arial" w:hAnsi="Arial" w:cs="Arial"/>
        </w:rPr>
        <w:t>remedies, should a finding of discrimination be made.</w:t>
      </w:r>
    </w:p>
    <w:p w14:paraId="3CFC71C6" w14:textId="77777777" w:rsidR="00267E7F" w:rsidRDefault="00267E7F" w:rsidP="00267E7F">
      <w:pPr>
        <w:pStyle w:val="ListParagraph"/>
        <w:ind w:left="786"/>
        <w:jc w:val="both"/>
        <w:rPr>
          <w:rFonts w:ascii="Arial" w:hAnsi="Arial" w:cs="Arial"/>
        </w:rPr>
      </w:pPr>
    </w:p>
    <w:p w14:paraId="3BA591CC" w14:textId="2034765A" w:rsidR="0000032B" w:rsidRPr="00E02613" w:rsidRDefault="00267E7F" w:rsidP="004B6111">
      <w:pPr>
        <w:pStyle w:val="ListParagraph"/>
        <w:numPr>
          <w:ilvl w:val="0"/>
          <w:numId w:val="3"/>
        </w:numPr>
        <w:jc w:val="both"/>
        <w:rPr>
          <w:rFonts w:ascii="Arial" w:hAnsi="Arial" w:cs="Arial"/>
        </w:rPr>
      </w:pPr>
      <w:r>
        <w:rPr>
          <w:rFonts w:ascii="Arial" w:hAnsi="Arial" w:cs="Arial"/>
        </w:rPr>
        <w:lastRenderedPageBreak/>
        <w:t>W</w:t>
      </w:r>
      <w:r w:rsidR="006D13AD">
        <w:rPr>
          <w:rFonts w:ascii="Arial" w:hAnsi="Arial" w:cs="Arial"/>
        </w:rPr>
        <w:t xml:space="preserve">e should mention the evidence of one witness in particular, </w:t>
      </w:r>
      <w:r w:rsidR="00D317E3">
        <w:rPr>
          <w:rFonts w:ascii="Arial" w:hAnsi="Arial" w:cs="Arial"/>
        </w:rPr>
        <w:t>witness A.</w:t>
      </w:r>
      <w:r>
        <w:rPr>
          <w:rFonts w:ascii="Arial" w:hAnsi="Arial" w:cs="Arial"/>
        </w:rPr>
        <w:t xml:space="preserve"> </w:t>
      </w:r>
      <w:r w:rsidR="006D13AD">
        <w:rPr>
          <w:rFonts w:ascii="Arial" w:hAnsi="Arial" w:cs="Arial"/>
        </w:rPr>
        <w:t xml:space="preserve">He </w:t>
      </w:r>
      <w:r>
        <w:rPr>
          <w:rFonts w:ascii="Arial" w:hAnsi="Arial" w:cs="Arial"/>
        </w:rPr>
        <w:t>lodged a detailed expert r</w:t>
      </w:r>
      <w:r w:rsidR="006D13AD">
        <w:rPr>
          <w:rFonts w:ascii="Arial" w:hAnsi="Arial" w:cs="Arial"/>
        </w:rPr>
        <w:t xml:space="preserve">eport (C252-312). Witness A’s </w:t>
      </w:r>
      <w:proofErr w:type="gramStart"/>
      <w:r w:rsidR="006D13AD">
        <w:rPr>
          <w:rFonts w:ascii="Arial" w:hAnsi="Arial" w:cs="Arial"/>
        </w:rPr>
        <w:t>cv</w:t>
      </w:r>
      <w:proofErr w:type="gramEnd"/>
      <w:r>
        <w:rPr>
          <w:rFonts w:ascii="Arial" w:hAnsi="Arial" w:cs="Arial"/>
        </w:rPr>
        <w:t xml:space="preserve"> </w:t>
      </w:r>
      <w:r w:rsidR="00AD3173" w:rsidRPr="00AD3173">
        <w:rPr>
          <w:rFonts w:ascii="Arial" w:hAnsi="Arial" w:cs="Arial"/>
        </w:rPr>
        <w:t>(C416-428</w:t>
      </w:r>
      <w:r w:rsidRPr="00AD3173">
        <w:rPr>
          <w:rFonts w:ascii="Arial" w:hAnsi="Arial" w:cs="Arial"/>
        </w:rPr>
        <w:t xml:space="preserve">) </w:t>
      </w:r>
      <w:r>
        <w:rPr>
          <w:rFonts w:ascii="Arial" w:hAnsi="Arial" w:cs="Arial"/>
        </w:rPr>
        <w:t>present</w:t>
      </w:r>
      <w:r w:rsidR="00E516EE">
        <w:rPr>
          <w:rFonts w:ascii="Arial" w:hAnsi="Arial" w:cs="Arial"/>
        </w:rPr>
        <w:t>s</w:t>
      </w:r>
      <w:r>
        <w:rPr>
          <w:rFonts w:ascii="Arial" w:hAnsi="Arial" w:cs="Arial"/>
        </w:rPr>
        <w:t xml:space="preserve"> him as </w:t>
      </w:r>
      <w:r w:rsidR="00E516EE">
        <w:rPr>
          <w:rFonts w:ascii="Arial" w:hAnsi="Arial" w:cs="Arial"/>
        </w:rPr>
        <w:t>having</w:t>
      </w:r>
      <w:r>
        <w:rPr>
          <w:rFonts w:ascii="Arial" w:hAnsi="Arial" w:cs="Arial"/>
        </w:rPr>
        <w:t xml:space="preserve"> considerable expertise in the use of </w:t>
      </w:r>
      <w:r w:rsidR="00C50302">
        <w:rPr>
          <w:rFonts w:ascii="Arial" w:hAnsi="Arial" w:cs="Arial"/>
        </w:rPr>
        <w:t>physical interventions</w:t>
      </w:r>
      <w:r>
        <w:rPr>
          <w:rFonts w:ascii="Arial" w:hAnsi="Arial" w:cs="Arial"/>
        </w:rPr>
        <w:t xml:space="preserve">. The responsible body points out that he </w:t>
      </w:r>
      <w:r w:rsidR="008B7E2C">
        <w:rPr>
          <w:rFonts w:ascii="Arial" w:hAnsi="Arial" w:cs="Arial"/>
        </w:rPr>
        <w:t xml:space="preserve">has had </w:t>
      </w:r>
      <w:r w:rsidR="00732984">
        <w:rPr>
          <w:rFonts w:ascii="Arial" w:hAnsi="Arial" w:cs="Arial"/>
        </w:rPr>
        <w:t>limited experience of</w:t>
      </w:r>
      <w:r>
        <w:rPr>
          <w:rFonts w:ascii="Arial" w:hAnsi="Arial" w:cs="Arial"/>
        </w:rPr>
        <w:t xml:space="preserve"> </w:t>
      </w:r>
      <w:r w:rsidR="00C50302">
        <w:rPr>
          <w:rFonts w:ascii="Arial" w:hAnsi="Arial" w:cs="Arial"/>
        </w:rPr>
        <w:t>working with children</w:t>
      </w:r>
      <w:r>
        <w:rPr>
          <w:rFonts w:ascii="Arial" w:hAnsi="Arial" w:cs="Arial"/>
        </w:rPr>
        <w:t xml:space="preserve">. However, having considered his report and heard his evidence, it is clear that principles </w:t>
      </w:r>
      <w:r w:rsidR="00732984">
        <w:rPr>
          <w:rFonts w:ascii="Arial" w:hAnsi="Arial" w:cs="Arial"/>
        </w:rPr>
        <w:t>re</w:t>
      </w:r>
      <w:r w:rsidR="00C50302">
        <w:rPr>
          <w:rFonts w:ascii="Arial" w:hAnsi="Arial" w:cs="Arial"/>
        </w:rPr>
        <w:t>la</w:t>
      </w:r>
      <w:r w:rsidR="00732984">
        <w:rPr>
          <w:rFonts w:ascii="Arial" w:hAnsi="Arial" w:cs="Arial"/>
        </w:rPr>
        <w:t>ting to physical interventions</w:t>
      </w:r>
      <w:r>
        <w:rPr>
          <w:rFonts w:ascii="Arial" w:hAnsi="Arial" w:cs="Arial"/>
        </w:rPr>
        <w:t xml:space="preserve"> apply </w:t>
      </w:r>
      <w:r w:rsidR="00C50302">
        <w:rPr>
          <w:rFonts w:ascii="Arial" w:hAnsi="Arial" w:cs="Arial"/>
        </w:rPr>
        <w:t>across all</w:t>
      </w:r>
      <w:r>
        <w:rPr>
          <w:rFonts w:ascii="Arial" w:hAnsi="Arial" w:cs="Arial"/>
        </w:rPr>
        <w:t xml:space="preserve"> environments</w:t>
      </w:r>
      <w:r w:rsidR="00C50302">
        <w:rPr>
          <w:rFonts w:ascii="Arial" w:hAnsi="Arial" w:cs="Arial"/>
        </w:rPr>
        <w:t>, including those</w:t>
      </w:r>
      <w:r>
        <w:rPr>
          <w:rFonts w:ascii="Arial" w:hAnsi="Arial" w:cs="Arial"/>
        </w:rPr>
        <w:t xml:space="preserve"> in which witness A </w:t>
      </w:r>
      <w:r w:rsidR="00C50302">
        <w:rPr>
          <w:rFonts w:ascii="Arial" w:hAnsi="Arial" w:cs="Arial"/>
        </w:rPr>
        <w:t>has</w:t>
      </w:r>
      <w:r>
        <w:rPr>
          <w:rFonts w:ascii="Arial" w:hAnsi="Arial" w:cs="Arial"/>
        </w:rPr>
        <w:t xml:space="preserve"> experience </w:t>
      </w:r>
      <w:r w:rsidR="00C50302">
        <w:rPr>
          <w:rFonts w:ascii="Arial" w:hAnsi="Arial" w:cs="Arial"/>
        </w:rPr>
        <w:t>as well as</w:t>
      </w:r>
      <w:r w:rsidR="00F956ED">
        <w:rPr>
          <w:rFonts w:ascii="Arial" w:hAnsi="Arial" w:cs="Arial"/>
        </w:rPr>
        <w:t xml:space="preserve"> in</w:t>
      </w:r>
      <w:r w:rsidR="00C50302">
        <w:rPr>
          <w:rFonts w:ascii="Arial" w:hAnsi="Arial" w:cs="Arial"/>
        </w:rPr>
        <w:t xml:space="preserve"> </w:t>
      </w:r>
      <w:r>
        <w:rPr>
          <w:rFonts w:ascii="Arial" w:hAnsi="Arial" w:cs="Arial"/>
        </w:rPr>
        <w:t xml:space="preserve">a school context. Other than that </w:t>
      </w:r>
      <w:r w:rsidR="00E02613">
        <w:rPr>
          <w:rFonts w:ascii="Arial" w:hAnsi="Arial" w:cs="Arial"/>
        </w:rPr>
        <w:t>minor challenge, the responsible body does not doubt witness A’s expertise.</w:t>
      </w:r>
      <w:r w:rsidR="006522FB">
        <w:rPr>
          <w:rFonts w:ascii="Arial" w:hAnsi="Arial" w:cs="Arial"/>
        </w:rPr>
        <w:t xml:space="preserve"> </w:t>
      </w:r>
      <w:r w:rsidR="00E07DD8">
        <w:rPr>
          <w:rFonts w:ascii="Arial" w:hAnsi="Arial" w:cs="Arial"/>
        </w:rPr>
        <w:t>We</w:t>
      </w:r>
      <w:r w:rsidR="00E02613">
        <w:rPr>
          <w:rFonts w:ascii="Arial" w:hAnsi="Arial" w:cs="Arial"/>
        </w:rPr>
        <w:t xml:space="preserve"> ref</w:t>
      </w:r>
      <w:r w:rsidR="00F956ED">
        <w:rPr>
          <w:rFonts w:ascii="Arial" w:hAnsi="Arial" w:cs="Arial"/>
        </w:rPr>
        <w:t xml:space="preserve">er below to several examples </w:t>
      </w:r>
      <w:r w:rsidR="00E02613">
        <w:rPr>
          <w:rFonts w:ascii="Arial" w:hAnsi="Arial" w:cs="Arial"/>
        </w:rPr>
        <w:t>where his evidence assists our conclusions.</w:t>
      </w:r>
      <w:r w:rsidR="008B7E2C">
        <w:rPr>
          <w:rFonts w:ascii="Arial" w:hAnsi="Arial" w:cs="Arial"/>
        </w:rPr>
        <w:t xml:space="preserve"> We should add that we accept the responsible body’s p</w:t>
      </w:r>
      <w:r w:rsidR="006D13AD">
        <w:rPr>
          <w:rFonts w:ascii="Arial" w:hAnsi="Arial" w:cs="Arial"/>
        </w:rPr>
        <w:t>oint that where witness A strayed</w:t>
      </w:r>
      <w:r w:rsidR="00F956ED">
        <w:rPr>
          <w:rFonts w:ascii="Arial" w:hAnsi="Arial" w:cs="Arial"/>
        </w:rPr>
        <w:t xml:space="preserve"> into commenting on legal matters</w:t>
      </w:r>
      <w:r w:rsidR="008B7E2C">
        <w:rPr>
          <w:rFonts w:ascii="Arial" w:hAnsi="Arial" w:cs="Arial"/>
        </w:rPr>
        <w:t xml:space="preserve"> in his report and</w:t>
      </w:r>
      <w:r w:rsidR="00F956ED">
        <w:rPr>
          <w:rFonts w:ascii="Arial" w:hAnsi="Arial" w:cs="Arial"/>
        </w:rPr>
        <w:t xml:space="preserve"> oral</w:t>
      </w:r>
      <w:r w:rsidR="008B7E2C">
        <w:rPr>
          <w:rFonts w:ascii="Arial" w:hAnsi="Arial" w:cs="Arial"/>
        </w:rPr>
        <w:t xml:space="preserve"> evidence,</w:t>
      </w:r>
      <w:r w:rsidR="006D13AD">
        <w:rPr>
          <w:rFonts w:ascii="Arial" w:hAnsi="Arial" w:cs="Arial"/>
        </w:rPr>
        <w:t xml:space="preserve"> he </w:t>
      </w:r>
      <w:r w:rsidR="008B7E2C">
        <w:rPr>
          <w:rFonts w:ascii="Arial" w:hAnsi="Arial" w:cs="Arial"/>
        </w:rPr>
        <w:t>stepped outside his expertise, and we therefore took no account of those parts of his evidence.</w:t>
      </w:r>
    </w:p>
    <w:p w14:paraId="59D702EB" w14:textId="77777777" w:rsidR="00427035" w:rsidRDefault="00427035" w:rsidP="004B6111">
      <w:pPr>
        <w:jc w:val="both"/>
        <w:rPr>
          <w:rFonts w:ascii="Arial" w:hAnsi="Arial" w:cs="Arial"/>
        </w:rPr>
      </w:pPr>
    </w:p>
    <w:p w14:paraId="2897D9F9" w14:textId="77777777" w:rsidR="0002685C" w:rsidRPr="008641AC" w:rsidRDefault="0002685C" w:rsidP="004B6111">
      <w:pPr>
        <w:jc w:val="both"/>
        <w:rPr>
          <w:rFonts w:ascii="Arial" w:hAnsi="Arial" w:cs="Arial"/>
          <w:b/>
          <w:sz w:val="28"/>
          <w:szCs w:val="28"/>
        </w:rPr>
      </w:pPr>
      <w:r w:rsidRPr="008641AC">
        <w:rPr>
          <w:rFonts w:ascii="Arial" w:hAnsi="Arial" w:cs="Arial"/>
          <w:b/>
          <w:sz w:val="28"/>
          <w:szCs w:val="28"/>
        </w:rPr>
        <w:t>Findings in Fact</w:t>
      </w:r>
    </w:p>
    <w:p w14:paraId="6491EECF" w14:textId="77777777" w:rsidR="00D41F82" w:rsidRDefault="00D41F82" w:rsidP="004B6111">
      <w:pPr>
        <w:jc w:val="both"/>
        <w:rPr>
          <w:rFonts w:ascii="Arial" w:hAnsi="Arial" w:cs="Arial"/>
        </w:rPr>
      </w:pPr>
    </w:p>
    <w:p w14:paraId="4D8374BB" w14:textId="77777777" w:rsidR="00D41F82" w:rsidRDefault="00F21747" w:rsidP="004B6111">
      <w:pPr>
        <w:jc w:val="both"/>
        <w:rPr>
          <w:rFonts w:ascii="Arial" w:hAnsi="Arial" w:cs="Arial"/>
          <w:i/>
        </w:rPr>
      </w:pPr>
      <w:r>
        <w:rPr>
          <w:rFonts w:ascii="Arial" w:hAnsi="Arial" w:cs="Arial"/>
          <w:i/>
        </w:rPr>
        <w:t>General findings in fact</w:t>
      </w:r>
    </w:p>
    <w:p w14:paraId="47221B9A" w14:textId="77777777" w:rsidR="00F21747" w:rsidRDefault="00F21747" w:rsidP="004B6111">
      <w:pPr>
        <w:jc w:val="both"/>
        <w:rPr>
          <w:rFonts w:ascii="Arial" w:hAnsi="Arial" w:cs="Arial"/>
        </w:rPr>
      </w:pPr>
    </w:p>
    <w:p w14:paraId="0289AB7B" w14:textId="684B4105" w:rsidR="00F21747" w:rsidRDefault="00F21747" w:rsidP="00E607A1">
      <w:pPr>
        <w:pStyle w:val="ListParagraph"/>
        <w:numPr>
          <w:ilvl w:val="0"/>
          <w:numId w:val="3"/>
        </w:numPr>
        <w:jc w:val="both"/>
        <w:rPr>
          <w:rFonts w:ascii="Arial" w:hAnsi="Arial" w:cs="Arial"/>
        </w:rPr>
      </w:pPr>
      <w:r w:rsidRPr="00F21747">
        <w:rPr>
          <w:rFonts w:ascii="Arial" w:hAnsi="Arial" w:cs="Arial"/>
        </w:rPr>
        <w:t xml:space="preserve">The child was a pupil at </w:t>
      </w:r>
      <w:r w:rsidRPr="00F21747">
        <w:rPr>
          <w:rFonts w:ascii="Arial" w:hAnsi="Arial" w:cs="Arial"/>
          <w:b/>
        </w:rPr>
        <w:t>school A</w:t>
      </w:r>
      <w:r w:rsidR="00A33989" w:rsidRPr="00A33989">
        <w:rPr>
          <w:rFonts w:ascii="Arial" w:hAnsi="Arial" w:cs="Arial"/>
          <w:b/>
        </w:rPr>
        <w:t xml:space="preserve"> </w:t>
      </w:r>
      <w:r w:rsidR="00A33989">
        <w:rPr>
          <w:rFonts w:ascii="Arial" w:hAnsi="Arial" w:cs="Arial"/>
        </w:rPr>
        <w:t>until June 2021</w:t>
      </w:r>
      <w:r w:rsidRPr="00F21747">
        <w:rPr>
          <w:rFonts w:ascii="Arial" w:hAnsi="Arial" w:cs="Arial"/>
        </w:rPr>
        <w:t xml:space="preserve">. </w:t>
      </w:r>
      <w:r w:rsidR="00A33989">
        <w:rPr>
          <w:rFonts w:ascii="Arial" w:hAnsi="Arial" w:cs="Arial"/>
        </w:rPr>
        <w:t>School A is a mainstream primary school under the control of the responsible body. The child</w:t>
      </w:r>
      <w:r w:rsidRPr="00F21747">
        <w:rPr>
          <w:rFonts w:ascii="Arial" w:hAnsi="Arial" w:cs="Arial"/>
        </w:rPr>
        <w:t xml:space="preserve"> was a pupil at school A for the</w:t>
      </w:r>
      <w:r w:rsidR="00A33989">
        <w:rPr>
          <w:rFonts w:ascii="Arial" w:hAnsi="Arial" w:cs="Arial"/>
        </w:rPr>
        <w:t xml:space="preserve"> who</w:t>
      </w:r>
      <w:r w:rsidR="00C31C15">
        <w:rPr>
          <w:rFonts w:ascii="Arial" w:hAnsi="Arial" w:cs="Arial"/>
        </w:rPr>
        <w:t>l</w:t>
      </w:r>
      <w:r w:rsidR="00A33989">
        <w:rPr>
          <w:rFonts w:ascii="Arial" w:hAnsi="Arial" w:cs="Arial"/>
        </w:rPr>
        <w:t>e</w:t>
      </w:r>
      <w:r w:rsidRPr="00F21747">
        <w:rPr>
          <w:rFonts w:ascii="Arial" w:hAnsi="Arial" w:cs="Arial"/>
        </w:rPr>
        <w:t xml:space="preserve"> period relevant to this claim.  </w:t>
      </w:r>
      <w:r>
        <w:rPr>
          <w:rFonts w:ascii="Arial" w:hAnsi="Arial" w:cs="Arial"/>
        </w:rPr>
        <w:t xml:space="preserve">In August </w:t>
      </w:r>
      <w:r w:rsidR="00A33989">
        <w:rPr>
          <w:rFonts w:ascii="Arial" w:hAnsi="Arial" w:cs="Arial"/>
        </w:rPr>
        <w:t xml:space="preserve">2021, the child transitioned to secondary school and started attending the local secondary school, </w:t>
      </w:r>
      <w:r w:rsidR="00A33989" w:rsidRPr="00A33989">
        <w:rPr>
          <w:rFonts w:ascii="Arial" w:hAnsi="Arial" w:cs="Arial"/>
          <w:b/>
        </w:rPr>
        <w:t>school B</w:t>
      </w:r>
      <w:r w:rsidR="00A33989">
        <w:rPr>
          <w:rFonts w:ascii="Arial" w:hAnsi="Arial" w:cs="Arial"/>
        </w:rPr>
        <w:t>. The child remains a pupil at school B.</w:t>
      </w:r>
    </w:p>
    <w:p w14:paraId="76843A90" w14:textId="77777777" w:rsidR="00A33989" w:rsidRDefault="00A33989" w:rsidP="00A33989">
      <w:pPr>
        <w:pStyle w:val="ListParagraph"/>
        <w:ind w:left="360"/>
        <w:jc w:val="both"/>
        <w:rPr>
          <w:rFonts w:ascii="Arial" w:hAnsi="Arial" w:cs="Arial"/>
        </w:rPr>
      </w:pPr>
    </w:p>
    <w:p w14:paraId="66F044A5" w14:textId="6BCC86D5" w:rsidR="00413D59" w:rsidRDefault="00590DC7" w:rsidP="00413D59">
      <w:pPr>
        <w:pStyle w:val="ListParagraph"/>
        <w:numPr>
          <w:ilvl w:val="0"/>
          <w:numId w:val="3"/>
        </w:numPr>
        <w:jc w:val="both"/>
        <w:rPr>
          <w:rFonts w:ascii="Arial" w:hAnsi="Arial" w:cs="Arial"/>
          <w:lang w:val="en-GB"/>
        </w:rPr>
      </w:pPr>
      <w:r w:rsidRPr="00413D59">
        <w:rPr>
          <w:rFonts w:ascii="Arial" w:hAnsi="Arial" w:cs="Arial"/>
        </w:rPr>
        <w:t>The child has attention deficit hyperactivity disorder (‘</w:t>
      </w:r>
      <w:r w:rsidRPr="00413D59">
        <w:rPr>
          <w:rFonts w:ascii="Arial" w:hAnsi="Arial" w:cs="Arial"/>
          <w:b/>
        </w:rPr>
        <w:t>ADHD</w:t>
      </w:r>
      <w:r w:rsidRPr="00413D59">
        <w:rPr>
          <w:rFonts w:ascii="Arial" w:hAnsi="Arial" w:cs="Arial"/>
        </w:rPr>
        <w:t>’)</w:t>
      </w:r>
      <w:r w:rsidR="00413D59" w:rsidRPr="00413D59">
        <w:rPr>
          <w:rFonts w:ascii="Arial" w:hAnsi="Arial" w:cs="Arial"/>
        </w:rPr>
        <w:t>, diagnosed in 2016</w:t>
      </w:r>
      <w:r w:rsidRPr="00413D59">
        <w:rPr>
          <w:rFonts w:ascii="Arial" w:hAnsi="Arial" w:cs="Arial"/>
        </w:rPr>
        <w:t xml:space="preserve">. </w:t>
      </w:r>
      <w:r w:rsidRPr="00413D59">
        <w:rPr>
          <w:rFonts w:ascii="Arial" w:hAnsi="Arial" w:cs="Arial"/>
          <w:lang w:val="en-GB"/>
        </w:rPr>
        <w:t>ADHD can result in</w:t>
      </w:r>
      <w:r w:rsidR="000F5D91" w:rsidRPr="00413D59">
        <w:rPr>
          <w:rFonts w:ascii="Arial" w:hAnsi="Arial" w:cs="Arial"/>
          <w:lang w:val="en-GB"/>
        </w:rPr>
        <w:t xml:space="preserve"> the child’s distressed </w:t>
      </w:r>
      <w:r w:rsidRPr="00413D59">
        <w:rPr>
          <w:rFonts w:ascii="Arial" w:hAnsi="Arial" w:cs="Arial"/>
          <w:lang w:val="en-GB"/>
        </w:rPr>
        <w:t xml:space="preserve">behaviour escalating extremely quickly. </w:t>
      </w:r>
      <w:r w:rsidR="000F5D91" w:rsidRPr="00413D59">
        <w:rPr>
          <w:rFonts w:ascii="Arial" w:hAnsi="Arial" w:cs="Arial"/>
          <w:lang w:val="en-GB"/>
        </w:rPr>
        <w:t xml:space="preserve">The child’s ADHD can cause </w:t>
      </w:r>
      <w:r w:rsidR="00DD31EA" w:rsidRPr="00413D59">
        <w:rPr>
          <w:rFonts w:ascii="Arial" w:hAnsi="Arial" w:cs="Arial"/>
          <w:lang w:val="en-GB"/>
        </w:rPr>
        <w:t>him</w:t>
      </w:r>
      <w:r w:rsidR="000F5D91" w:rsidRPr="00413D59">
        <w:rPr>
          <w:rFonts w:ascii="Arial" w:hAnsi="Arial" w:cs="Arial"/>
          <w:lang w:val="en-GB"/>
        </w:rPr>
        <w:t xml:space="preserve"> to behave</w:t>
      </w:r>
      <w:r w:rsidRPr="00413D59">
        <w:rPr>
          <w:rFonts w:ascii="Arial" w:hAnsi="Arial" w:cs="Arial"/>
          <w:lang w:val="en-GB"/>
        </w:rPr>
        <w:t xml:space="preserve"> impulsive</w:t>
      </w:r>
      <w:r w:rsidR="000F5D91" w:rsidRPr="00413D59">
        <w:rPr>
          <w:rFonts w:ascii="Arial" w:hAnsi="Arial" w:cs="Arial"/>
          <w:lang w:val="en-GB"/>
        </w:rPr>
        <w:t>ly</w:t>
      </w:r>
      <w:r w:rsidRPr="00413D59">
        <w:rPr>
          <w:rFonts w:ascii="Arial" w:hAnsi="Arial" w:cs="Arial"/>
          <w:lang w:val="en-GB"/>
        </w:rPr>
        <w:t>,</w:t>
      </w:r>
      <w:r w:rsidR="000F5D91" w:rsidRPr="00413D59">
        <w:rPr>
          <w:rFonts w:ascii="Arial" w:hAnsi="Arial" w:cs="Arial"/>
          <w:lang w:val="en-GB"/>
        </w:rPr>
        <w:t xml:space="preserve"> and</w:t>
      </w:r>
      <w:r w:rsidR="00854F72" w:rsidRPr="00413D59">
        <w:rPr>
          <w:rFonts w:ascii="Arial" w:hAnsi="Arial" w:cs="Arial"/>
          <w:lang w:val="en-GB"/>
        </w:rPr>
        <w:t xml:space="preserve"> to</w:t>
      </w:r>
      <w:r w:rsidR="000F5D91" w:rsidRPr="00413D59">
        <w:rPr>
          <w:rFonts w:ascii="Arial" w:hAnsi="Arial" w:cs="Arial"/>
          <w:lang w:val="en-GB"/>
        </w:rPr>
        <w:t xml:space="preserve"> be confused, irate</w:t>
      </w:r>
      <w:r w:rsidRPr="00413D59">
        <w:rPr>
          <w:rFonts w:ascii="Arial" w:hAnsi="Arial" w:cs="Arial"/>
          <w:lang w:val="en-GB"/>
        </w:rPr>
        <w:t xml:space="preserve"> and uncontrollable. </w:t>
      </w:r>
      <w:r w:rsidR="000F5D91" w:rsidRPr="00413D59">
        <w:rPr>
          <w:rFonts w:ascii="Arial" w:hAnsi="Arial" w:cs="Arial"/>
          <w:lang w:val="en-GB"/>
        </w:rPr>
        <w:t xml:space="preserve">The child’s ADHD can inhibit </w:t>
      </w:r>
      <w:r w:rsidR="00770FFF" w:rsidRPr="00413D59">
        <w:rPr>
          <w:rFonts w:ascii="Arial" w:hAnsi="Arial" w:cs="Arial"/>
          <w:lang w:val="en-GB"/>
        </w:rPr>
        <w:t>hi</w:t>
      </w:r>
      <w:r w:rsidR="000F5D91" w:rsidRPr="00413D59">
        <w:rPr>
          <w:rFonts w:ascii="Arial" w:hAnsi="Arial" w:cs="Arial"/>
          <w:lang w:val="en-GB"/>
        </w:rPr>
        <w:t>s ability to listen properly</w:t>
      </w:r>
      <w:r w:rsidR="00770FFF" w:rsidRPr="00413D59">
        <w:rPr>
          <w:rFonts w:ascii="Arial" w:hAnsi="Arial" w:cs="Arial"/>
          <w:lang w:val="en-GB"/>
        </w:rPr>
        <w:t xml:space="preserve"> and to communicate effectively when he is</w:t>
      </w:r>
      <w:r w:rsidR="000F5D91" w:rsidRPr="00413D59">
        <w:rPr>
          <w:rFonts w:ascii="Arial" w:hAnsi="Arial" w:cs="Arial"/>
          <w:lang w:val="en-GB"/>
        </w:rPr>
        <w:t xml:space="preserve"> distressed. </w:t>
      </w:r>
    </w:p>
    <w:p w14:paraId="205D8E7E" w14:textId="77777777" w:rsidR="00413D59" w:rsidRPr="00413D59" w:rsidRDefault="00413D59" w:rsidP="00413D59">
      <w:pPr>
        <w:pStyle w:val="ListParagraph"/>
        <w:ind w:left="786"/>
        <w:jc w:val="both"/>
        <w:rPr>
          <w:rFonts w:ascii="Arial" w:hAnsi="Arial" w:cs="Arial"/>
          <w:lang w:val="en-GB"/>
        </w:rPr>
      </w:pPr>
    </w:p>
    <w:p w14:paraId="7BAF4FB9" w14:textId="4B862C94" w:rsidR="004E5422" w:rsidRDefault="004E5422" w:rsidP="00854F72">
      <w:pPr>
        <w:pStyle w:val="ListParagraph"/>
        <w:numPr>
          <w:ilvl w:val="0"/>
          <w:numId w:val="3"/>
        </w:numPr>
        <w:jc w:val="both"/>
        <w:rPr>
          <w:rFonts w:ascii="Arial" w:hAnsi="Arial" w:cs="Arial"/>
          <w:lang w:val="en-GB"/>
        </w:rPr>
      </w:pPr>
      <w:r>
        <w:rPr>
          <w:rFonts w:ascii="Arial" w:hAnsi="Arial" w:cs="Arial"/>
          <w:lang w:val="en-GB"/>
        </w:rPr>
        <w:t xml:space="preserve">The child has presented distressed behaviours in school A since he was in primary </w:t>
      </w:r>
      <w:r w:rsidR="00FD26BD">
        <w:rPr>
          <w:rFonts w:ascii="Arial" w:hAnsi="Arial" w:cs="Arial"/>
          <w:lang w:val="en-GB"/>
        </w:rPr>
        <w:t>1</w:t>
      </w:r>
      <w:r w:rsidR="006E1466">
        <w:rPr>
          <w:rFonts w:ascii="Arial" w:hAnsi="Arial" w:cs="Arial"/>
          <w:lang w:val="en-GB"/>
        </w:rPr>
        <w:t>, t</w:t>
      </w:r>
      <w:r w:rsidR="00413D59">
        <w:rPr>
          <w:rFonts w:ascii="Arial" w:hAnsi="Arial" w:cs="Arial"/>
          <w:lang w:val="en-GB"/>
        </w:rPr>
        <w:t>he first noted incident of anger</w:t>
      </w:r>
      <w:r w:rsidR="006E1466">
        <w:rPr>
          <w:rFonts w:ascii="Arial" w:hAnsi="Arial" w:cs="Arial"/>
          <w:lang w:val="en-GB"/>
        </w:rPr>
        <w:t xml:space="preserve"> having taken place in March 2015</w:t>
      </w:r>
      <w:r w:rsidR="00496E97">
        <w:rPr>
          <w:rFonts w:ascii="Arial" w:hAnsi="Arial" w:cs="Arial"/>
          <w:lang w:val="en-GB"/>
        </w:rPr>
        <w:t>. In p</w:t>
      </w:r>
      <w:r w:rsidR="00FD26BD">
        <w:rPr>
          <w:rFonts w:ascii="Arial" w:hAnsi="Arial" w:cs="Arial"/>
          <w:lang w:val="en-GB"/>
        </w:rPr>
        <w:t>rimary 3, due to his increasingly distressed behaviours</w:t>
      </w:r>
      <w:r>
        <w:rPr>
          <w:rFonts w:ascii="Arial" w:hAnsi="Arial" w:cs="Arial"/>
          <w:lang w:val="en-GB"/>
        </w:rPr>
        <w:t xml:space="preserve">, he spent most of his time being taught in a one-to-one environment with a learning support teacher. In September 2017, school </w:t>
      </w:r>
      <w:proofErr w:type="gramStart"/>
      <w:r>
        <w:rPr>
          <w:rFonts w:ascii="Arial" w:hAnsi="Arial" w:cs="Arial"/>
          <w:lang w:val="en-GB"/>
        </w:rPr>
        <w:t>A</w:t>
      </w:r>
      <w:proofErr w:type="gramEnd"/>
      <w:r>
        <w:rPr>
          <w:rFonts w:ascii="Arial" w:hAnsi="Arial" w:cs="Arial"/>
          <w:lang w:val="en-GB"/>
        </w:rPr>
        <w:t xml:space="preserve"> staff suggested that the child’s needs would be better met at an alternative educational provision. The claimant rejected this suggestion. During his time in primary 4, the child was, with some effort, integrated into his class. </w:t>
      </w:r>
      <w:r w:rsidR="00E4358B">
        <w:rPr>
          <w:rFonts w:ascii="Arial" w:hAnsi="Arial" w:cs="Arial"/>
          <w:lang w:val="en-GB"/>
        </w:rPr>
        <w:t xml:space="preserve">He remained in class for primaries 5, 6 and 7. </w:t>
      </w:r>
    </w:p>
    <w:p w14:paraId="0F925E07" w14:textId="77777777" w:rsidR="00E4358B" w:rsidRDefault="00E4358B" w:rsidP="00E4358B">
      <w:pPr>
        <w:pStyle w:val="ListParagraph"/>
        <w:ind w:left="786"/>
        <w:jc w:val="both"/>
        <w:rPr>
          <w:rFonts w:ascii="Arial" w:hAnsi="Arial" w:cs="Arial"/>
          <w:lang w:val="en-GB"/>
        </w:rPr>
      </w:pPr>
    </w:p>
    <w:p w14:paraId="7D2DE2B8" w14:textId="6EA47CC1" w:rsidR="00E4358B" w:rsidRPr="00854F72" w:rsidRDefault="00E4358B" w:rsidP="00854F72">
      <w:pPr>
        <w:pStyle w:val="ListParagraph"/>
        <w:numPr>
          <w:ilvl w:val="0"/>
          <w:numId w:val="3"/>
        </w:numPr>
        <w:jc w:val="both"/>
        <w:rPr>
          <w:rFonts w:ascii="Arial" w:hAnsi="Arial" w:cs="Arial"/>
          <w:lang w:val="en-GB"/>
        </w:rPr>
      </w:pPr>
      <w:r>
        <w:rPr>
          <w:rFonts w:ascii="Arial" w:hAnsi="Arial" w:cs="Arial"/>
          <w:lang w:val="en-GB"/>
        </w:rPr>
        <w:t>During primary 6 the child sometimes bec</w:t>
      </w:r>
      <w:r w:rsidR="002B69AB">
        <w:rPr>
          <w:rFonts w:ascii="Arial" w:hAnsi="Arial" w:cs="Arial"/>
          <w:lang w:val="en-GB"/>
        </w:rPr>
        <w:t>a</w:t>
      </w:r>
      <w:r>
        <w:rPr>
          <w:rFonts w:ascii="Arial" w:hAnsi="Arial" w:cs="Arial"/>
          <w:lang w:val="en-GB"/>
        </w:rPr>
        <w:t xml:space="preserve">me highly dysregulated and </w:t>
      </w:r>
      <w:r w:rsidR="002B69AB">
        <w:rPr>
          <w:rFonts w:ascii="Arial" w:hAnsi="Arial" w:cs="Arial"/>
          <w:lang w:val="en-GB"/>
        </w:rPr>
        <w:t>was</w:t>
      </w:r>
      <w:r>
        <w:rPr>
          <w:rFonts w:ascii="Arial" w:hAnsi="Arial" w:cs="Arial"/>
          <w:lang w:val="en-GB"/>
        </w:rPr>
        <w:t xml:space="preserve"> physical</w:t>
      </w:r>
      <w:r w:rsidR="002B69AB">
        <w:rPr>
          <w:rFonts w:ascii="Arial" w:hAnsi="Arial" w:cs="Arial"/>
          <w:lang w:val="en-GB"/>
        </w:rPr>
        <w:t>ly</w:t>
      </w:r>
      <w:r>
        <w:rPr>
          <w:rFonts w:ascii="Arial" w:hAnsi="Arial" w:cs="Arial"/>
          <w:lang w:val="en-GB"/>
        </w:rPr>
        <w:t xml:space="preserve"> violen</w:t>
      </w:r>
      <w:r w:rsidR="002B69AB">
        <w:rPr>
          <w:rFonts w:ascii="Arial" w:hAnsi="Arial" w:cs="Arial"/>
          <w:lang w:val="en-GB"/>
        </w:rPr>
        <w:t>t</w:t>
      </w:r>
      <w:r>
        <w:rPr>
          <w:rFonts w:ascii="Arial" w:hAnsi="Arial" w:cs="Arial"/>
          <w:lang w:val="en-GB"/>
        </w:rPr>
        <w:t xml:space="preserve"> towards other pupils. </w:t>
      </w:r>
    </w:p>
    <w:p w14:paraId="645FA52D" w14:textId="77777777" w:rsidR="00F21747" w:rsidRPr="00F21747" w:rsidRDefault="00F21747" w:rsidP="00F21747">
      <w:pPr>
        <w:pStyle w:val="ListParagraph"/>
        <w:ind w:left="360"/>
        <w:jc w:val="both"/>
        <w:rPr>
          <w:rFonts w:ascii="Arial" w:hAnsi="Arial" w:cs="Arial"/>
        </w:rPr>
      </w:pPr>
    </w:p>
    <w:p w14:paraId="4450A4C3" w14:textId="67E0B8A6" w:rsidR="00F21747" w:rsidRPr="00F21747" w:rsidRDefault="00F21747" w:rsidP="00F21747">
      <w:pPr>
        <w:jc w:val="both"/>
        <w:rPr>
          <w:rFonts w:ascii="Arial" w:hAnsi="Arial" w:cs="Arial"/>
          <w:i/>
        </w:rPr>
      </w:pPr>
      <w:r w:rsidRPr="00F21747">
        <w:rPr>
          <w:rFonts w:ascii="Arial" w:hAnsi="Arial" w:cs="Arial"/>
          <w:i/>
        </w:rPr>
        <w:t xml:space="preserve">Findings in fact on the incidents of </w:t>
      </w:r>
      <w:r w:rsidR="000F5D91">
        <w:rPr>
          <w:rFonts w:ascii="Arial" w:hAnsi="Arial" w:cs="Arial"/>
          <w:i/>
        </w:rPr>
        <w:t xml:space="preserve">school </w:t>
      </w:r>
      <w:proofErr w:type="gramStart"/>
      <w:r w:rsidR="000F5D91">
        <w:rPr>
          <w:rFonts w:ascii="Arial" w:hAnsi="Arial" w:cs="Arial"/>
          <w:i/>
        </w:rPr>
        <w:t>A</w:t>
      </w:r>
      <w:proofErr w:type="gramEnd"/>
      <w:r w:rsidR="000F5D91">
        <w:rPr>
          <w:rFonts w:ascii="Arial" w:hAnsi="Arial" w:cs="Arial"/>
          <w:i/>
        </w:rPr>
        <w:t xml:space="preserve"> staff </w:t>
      </w:r>
      <w:r w:rsidRPr="00F21747">
        <w:rPr>
          <w:rFonts w:ascii="Arial" w:hAnsi="Arial" w:cs="Arial"/>
          <w:i/>
        </w:rPr>
        <w:t>intervention</w:t>
      </w:r>
      <w:r w:rsidR="002B69AB">
        <w:rPr>
          <w:rFonts w:ascii="Arial" w:hAnsi="Arial" w:cs="Arial"/>
          <w:i/>
        </w:rPr>
        <w:t>s</w:t>
      </w:r>
    </w:p>
    <w:p w14:paraId="64CD9884" w14:textId="77777777" w:rsidR="00F21747" w:rsidRDefault="00F21747" w:rsidP="00F21747">
      <w:pPr>
        <w:jc w:val="both"/>
        <w:rPr>
          <w:rFonts w:ascii="Arial" w:hAnsi="Arial" w:cs="Arial"/>
        </w:rPr>
      </w:pPr>
    </w:p>
    <w:p w14:paraId="3E60EB53" w14:textId="1BAE1402" w:rsidR="00261C23" w:rsidRDefault="00EF41A6" w:rsidP="00267E7F">
      <w:pPr>
        <w:pStyle w:val="ListParagraph"/>
        <w:numPr>
          <w:ilvl w:val="0"/>
          <w:numId w:val="3"/>
        </w:numPr>
        <w:jc w:val="both"/>
        <w:rPr>
          <w:rFonts w:ascii="Arial" w:hAnsi="Arial" w:cs="Arial"/>
        </w:rPr>
      </w:pPr>
      <w:r>
        <w:rPr>
          <w:rFonts w:ascii="Arial" w:hAnsi="Arial" w:cs="Arial"/>
        </w:rPr>
        <w:t xml:space="preserve"> There were </w:t>
      </w:r>
      <w:proofErr w:type="gramStart"/>
      <w:r>
        <w:rPr>
          <w:rFonts w:ascii="Arial" w:hAnsi="Arial" w:cs="Arial"/>
        </w:rPr>
        <w:t xml:space="preserve">a total of </w:t>
      </w:r>
      <w:r w:rsidR="008E2AE1">
        <w:rPr>
          <w:rFonts w:ascii="Arial" w:hAnsi="Arial" w:cs="Arial"/>
        </w:rPr>
        <w:t>seven</w:t>
      </w:r>
      <w:proofErr w:type="gramEnd"/>
      <w:r w:rsidR="000F5D91">
        <w:rPr>
          <w:rFonts w:ascii="Arial" w:hAnsi="Arial" w:cs="Arial"/>
        </w:rPr>
        <w:t xml:space="preserve"> incidents relied upon by the claimant and during which school A staff intervened in relation to the child. These incidents took place on the following dates</w:t>
      </w:r>
      <w:r w:rsidR="0014414B">
        <w:rPr>
          <w:rFonts w:ascii="Arial" w:hAnsi="Arial" w:cs="Arial"/>
        </w:rPr>
        <w:t xml:space="preserve"> (in date order)</w:t>
      </w:r>
      <w:r w:rsidR="000F5D91">
        <w:rPr>
          <w:rFonts w:ascii="Arial" w:hAnsi="Arial" w:cs="Arial"/>
        </w:rPr>
        <w:t>:</w:t>
      </w:r>
    </w:p>
    <w:p w14:paraId="127C36AE" w14:textId="756902ED" w:rsidR="00417AAD" w:rsidRPr="00447C1A" w:rsidRDefault="00417AAD" w:rsidP="00447C1A">
      <w:pPr>
        <w:jc w:val="both"/>
        <w:rPr>
          <w:rFonts w:ascii="Arial" w:hAnsi="Arial" w:cs="Arial"/>
        </w:rPr>
      </w:pPr>
    </w:p>
    <w:p w14:paraId="41654A44" w14:textId="0A855FBC" w:rsidR="00A54A73" w:rsidRDefault="00A54A73" w:rsidP="00A54A73">
      <w:pPr>
        <w:pStyle w:val="ListParagraph"/>
        <w:ind w:left="1440"/>
        <w:jc w:val="both"/>
        <w:rPr>
          <w:rFonts w:ascii="Arial" w:hAnsi="Arial" w:cs="Arial"/>
        </w:rPr>
      </w:pPr>
      <w:r>
        <w:rPr>
          <w:rFonts w:ascii="Arial" w:hAnsi="Arial" w:cs="Arial"/>
        </w:rPr>
        <w:t>24 August 2020 (‘</w:t>
      </w:r>
      <w:r>
        <w:rPr>
          <w:rFonts w:ascii="Arial" w:hAnsi="Arial" w:cs="Arial"/>
          <w:b/>
        </w:rPr>
        <w:t>incident A</w:t>
      </w:r>
      <w:r w:rsidRPr="0014414B">
        <w:rPr>
          <w:rFonts w:ascii="Arial" w:hAnsi="Arial" w:cs="Arial"/>
          <w:b/>
        </w:rPr>
        <w:t>’</w:t>
      </w:r>
      <w:r>
        <w:rPr>
          <w:rFonts w:ascii="Arial" w:hAnsi="Arial" w:cs="Arial"/>
        </w:rPr>
        <w:t>)</w:t>
      </w:r>
    </w:p>
    <w:p w14:paraId="65DEE80B" w14:textId="77777777" w:rsidR="00A54A73" w:rsidRDefault="00A54A73" w:rsidP="00A54A73">
      <w:pPr>
        <w:pStyle w:val="ListParagraph"/>
        <w:ind w:left="360"/>
        <w:jc w:val="both"/>
        <w:rPr>
          <w:rFonts w:ascii="Arial" w:hAnsi="Arial" w:cs="Arial"/>
        </w:rPr>
      </w:pPr>
    </w:p>
    <w:p w14:paraId="3378E9EE" w14:textId="77777777" w:rsidR="00A54A73" w:rsidRPr="00A54A73" w:rsidRDefault="00A54A73" w:rsidP="00A54A73">
      <w:pPr>
        <w:ind w:left="720" w:firstLine="720"/>
        <w:jc w:val="both"/>
        <w:rPr>
          <w:rFonts w:ascii="Arial" w:hAnsi="Arial" w:cs="Arial"/>
        </w:rPr>
      </w:pPr>
      <w:r w:rsidRPr="00A54A73">
        <w:rPr>
          <w:rFonts w:ascii="Arial" w:hAnsi="Arial" w:cs="Arial"/>
        </w:rPr>
        <w:t>2 September 2020 (‘</w:t>
      </w:r>
      <w:r w:rsidRPr="00A54A73">
        <w:rPr>
          <w:rFonts w:ascii="Arial" w:hAnsi="Arial" w:cs="Arial"/>
          <w:b/>
        </w:rPr>
        <w:t>incident B’</w:t>
      </w:r>
      <w:r w:rsidRPr="00A54A73">
        <w:rPr>
          <w:rFonts w:ascii="Arial" w:hAnsi="Arial" w:cs="Arial"/>
        </w:rPr>
        <w:t>)</w:t>
      </w:r>
    </w:p>
    <w:p w14:paraId="40B31392" w14:textId="77777777" w:rsidR="00A54A73" w:rsidRDefault="00A54A73" w:rsidP="00A54A73">
      <w:pPr>
        <w:pStyle w:val="ListParagraph"/>
        <w:ind w:left="360"/>
        <w:jc w:val="both"/>
        <w:rPr>
          <w:rFonts w:ascii="Arial" w:hAnsi="Arial" w:cs="Arial"/>
        </w:rPr>
      </w:pPr>
    </w:p>
    <w:p w14:paraId="3102A626" w14:textId="77777777" w:rsidR="00A54A73" w:rsidRPr="00A54A73" w:rsidRDefault="00A54A73" w:rsidP="00A54A73">
      <w:pPr>
        <w:ind w:left="720" w:firstLine="720"/>
        <w:jc w:val="both"/>
        <w:rPr>
          <w:rFonts w:ascii="Arial" w:hAnsi="Arial" w:cs="Arial"/>
        </w:rPr>
      </w:pPr>
      <w:r w:rsidRPr="00A54A73">
        <w:rPr>
          <w:rFonts w:ascii="Arial" w:hAnsi="Arial" w:cs="Arial"/>
        </w:rPr>
        <w:lastRenderedPageBreak/>
        <w:t>21 September 2020 (‘</w:t>
      </w:r>
      <w:r w:rsidRPr="00A54A73">
        <w:rPr>
          <w:rFonts w:ascii="Arial" w:hAnsi="Arial" w:cs="Arial"/>
          <w:b/>
        </w:rPr>
        <w:t>incident C</w:t>
      </w:r>
      <w:r w:rsidRPr="00A54A73">
        <w:rPr>
          <w:rFonts w:ascii="Arial" w:hAnsi="Arial" w:cs="Arial"/>
        </w:rPr>
        <w:t>’)</w:t>
      </w:r>
    </w:p>
    <w:p w14:paraId="4DACDF0A" w14:textId="77777777" w:rsidR="00A54A73" w:rsidRDefault="00A54A73" w:rsidP="00A54A73">
      <w:pPr>
        <w:pStyle w:val="ListParagraph"/>
        <w:ind w:left="360"/>
        <w:jc w:val="both"/>
        <w:rPr>
          <w:rFonts w:ascii="Arial" w:hAnsi="Arial" w:cs="Arial"/>
        </w:rPr>
      </w:pPr>
    </w:p>
    <w:p w14:paraId="7BF5574C" w14:textId="77777777" w:rsidR="00A54A73" w:rsidRDefault="00A54A73" w:rsidP="00A54A73">
      <w:pPr>
        <w:pStyle w:val="ListParagraph"/>
        <w:ind w:left="1440"/>
        <w:jc w:val="both"/>
        <w:rPr>
          <w:rFonts w:ascii="Arial" w:hAnsi="Arial" w:cs="Arial"/>
        </w:rPr>
      </w:pPr>
      <w:r>
        <w:rPr>
          <w:rFonts w:ascii="Arial" w:hAnsi="Arial" w:cs="Arial"/>
        </w:rPr>
        <w:t>23 September 2020 (‘</w:t>
      </w:r>
      <w:r w:rsidRPr="0014414B">
        <w:rPr>
          <w:rFonts w:ascii="Arial" w:hAnsi="Arial" w:cs="Arial"/>
          <w:b/>
        </w:rPr>
        <w:t xml:space="preserve">incident </w:t>
      </w:r>
      <w:r>
        <w:rPr>
          <w:rFonts w:ascii="Arial" w:hAnsi="Arial" w:cs="Arial"/>
          <w:b/>
        </w:rPr>
        <w:t>D</w:t>
      </w:r>
      <w:r>
        <w:rPr>
          <w:rFonts w:ascii="Arial" w:hAnsi="Arial" w:cs="Arial"/>
        </w:rPr>
        <w:t>’)</w:t>
      </w:r>
    </w:p>
    <w:p w14:paraId="0E23088E" w14:textId="77777777" w:rsidR="00A54A73" w:rsidRDefault="00A54A73" w:rsidP="00A54A73">
      <w:pPr>
        <w:pStyle w:val="ListParagraph"/>
        <w:ind w:left="1080" w:firstLine="360"/>
        <w:jc w:val="both"/>
        <w:rPr>
          <w:rFonts w:ascii="Arial" w:hAnsi="Arial" w:cs="Arial"/>
        </w:rPr>
      </w:pPr>
    </w:p>
    <w:p w14:paraId="710BF27F" w14:textId="77777777" w:rsidR="00A54A73" w:rsidRDefault="00A54A73" w:rsidP="00A54A73">
      <w:pPr>
        <w:pStyle w:val="ListParagraph"/>
        <w:ind w:left="1080" w:firstLine="360"/>
        <w:jc w:val="both"/>
        <w:rPr>
          <w:rFonts w:ascii="Arial" w:hAnsi="Arial" w:cs="Arial"/>
        </w:rPr>
      </w:pPr>
      <w:r>
        <w:rPr>
          <w:rFonts w:ascii="Arial" w:hAnsi="Arial" w:cs="Arial"/>
        </w:rPr>
        <w:t>9 November 2020 (‘</w:t>
      </w:r>
      <w:r w:rsidRPr="00261C23">
        <w:rPr>
          <w:rFonts w:ascii="Arial" w:hAnsi="Arial" w:cs="Arial"/>
          <w:b/>
        </w:rPr>
        <w:t xml:space="preserve">incident </w:t>
      </w:r>
      <w:r>
        <w:rPr>
          <w:rFonts w:ascii="Arial" w:hAnsi="Arial" w:cs="Arial"/>
          <w:b/>
        </w:rPr>
        <w:t>E</w:t>
      </w:r>
      <w:r w:rsidRPr="00261C23">
        <w:rPr>
          <w:rFonts w:ascii="Arial" w:hAnsi="Arial" w:cs="Arial"/>
        </w:rPr>
        <w:t>’</w:t>
      </w:r>
      <w:r>
        <w:rPr>
          <w:rFonts w:ascii="Arial" w:hAnsi="Arial" w:cs="Arial"/>
        </w:rPr>
        <w:t>)</w:t>
      </w:r>
    </w:p>
    <w:p w14:paraId="7262D3D7" w14:textId="77777777" w:rsidR="00A54A73" w:rsidRPr="00EF41A6" w:rsidRDefault="00A54A73" w:rsidP="00A54A73">
      <w:pPr>
        <w:jc w:val="both"/>
        <w:rPr>
          <w:rFonts w:ascii="Arial" w:hAnsi="Arial" w:cs="Arial"/>
        </w:rPr>
      </w:pPr>
    </w:p>
    <w:p w14:paraId="5465D9E9" w14:textId="77777777" w:rsidR="00A54A73" w:rsidRDefault="00A54A73" w:rsidP="00A54A73">
      <w:pPr>
        <w:pStyle w:val="ListParagraph"/>
        <w:ind w:left="1080" w:firstLine="360"/>
        <w:jc w:val="both"/>
        <w:rPr>
          <w:rFonts w:ascii="Arial" w:hAnsi="Arial" w:cs="Arial"/>
        </w:rPr>
      </w:pPr>
      <w:r>
        <w:rPr>
          <w:rFonts w:ascii="Arial" w:hAnsi="Arial" w:cs="Arial"/>
        </w:rPr>
        <w:t>17 November 2020 (‘</w:t>
      </w:r>
      <w:r w:rsidRPr="0014414B">
        <w:rPr>
          <w:rFonts w:ascii="Arial" w:hAnsi="Arial" w:cs="Arial"/>
          <w:b/>
        </w:rPr>
        <w:t xml:space="preserve">incident </w:t>
      </w:r>
      <w:r>
        <w:rPr>
          <w:rFonts w:ascii="Arial" w:hAnsi="Arial" w:cs="Arial"/>
          <w:b/>
        </w:rPr>
        <w:t>F</w:t>
      </w:r>
      <w:r>
        <w:rPr>
          <w:rFonts w:ascii="Arial" w:hAnsi="Arial" w:cs="Arial"/>
        </w:rPr>
        <w:t>’)</w:t>
      </w:r>
    </w:p>
    <w:p w14:paraId="6265B4C1" w14:textId="77777777" w:rsidR="00A54A73" w:rsidRDefault="00A54A73" w:rsidP="00A54A73">
      <w:pPr>
        <w:pStyle w:val="ListParagraph"/>
        <w:ind w:left="360"/>
        <w:jc w:val="both"/>
        <w:rPr>
          <w:rFonts w:ascii="Arial" w:hAnsi="Arial" w:cs="Arial"/>
        </w:rPr>
      </w:pPr>
    </w:p>
    <w:p w14:paraId="72D44CA4" w14:textId="77777777" w:rsidR="00A54A73" w:rsidRDefault="00A54A73" w:rsidP="00A54A73">
      <w:pPr>
        <w:pStyle w:val="ListParagraph"/>
        <w:ind w:firstLine="720"/>
        <w:jc w:val="both"/>
        <w:rPr>
          <w:rFonts w:ascii="Arial" w:hAnsi="Arial" w:cs="Arial"/>
        </w:rPr>
      </w:pPr>
      <w:r>
        <w:rPr>
          <w:rFonts w:ascii="Arial" w:hAnsi="Arial" w:cs="Arial"/>
        </w:rPr>
        <w:t>19 November 2020 (‘</w:t>
      </w:r>
      <w:r w:rsidRPr="0014414B">
        <w:rPr>
          <w:rFonts w:ascii="Arial" w:hAnsi="Arial" w:cs="Arial"/>
          <w:b/>
        </w:rPr>
        <w:t xml:space="preserve">incident </w:t>
      </w:r>
      <w:r>
        <w:rPr>
          <w:rFonts w:ascii="Arial" w:hAnsi="Arial" w:cs="Arial"/>
          <w:b/>
        </w:rPr>
        <w:t>G</w:t>
      </w:r>
      <w:r>
        <w:rPr>
          <w:rFonts w:ascii="Arial" w:hAnsi="Arial" w:cs="Arial"/>
        </w:rPr>
        <w:t>’)</w:t>
      </w:r>
    </w:p>
    <w:p w14:paraId="61443C28" w14:textId="77777777" w:rsidR="00590DC7" w:rsidRDefault="00590DC7" w:rsidP="00585820">
      <w:pPr>
        <w:jc w:val="both"/>
        <w:rPr>
          <w:rFonts w:ascii="Arial" w:hAnsi="Arial" w:cs="Arial"/>
        </w:rPr>
      </w:pPr>
    </w:p>
    <w:p w14:paraId="11C4A233" w14:textId="77777777" w:rsidR="00A21028" w:rsidRPr="00A21028" w:rsidRDefault="00A21028" w:rsidP="00585820">
      <w:pPr>
        <w:jc w:val="both"/>
        <w:rPr>
          <w:rFonts w:ascii="Arial" w:hAnsi="Arial" w:cs="Arial"/>
          <w:i/>
        </w:rPr>
      </w:pPr>
      <w:r>
        <w:rPr>
          <w:rFonts w:ascii="Arial" w:hAnsi="Arial" w:cs="Arial"/>
        </w:rPr>
        <w:tab/>
      </w:r>
      <w:r w:rsidRPr="00A21028">
        <w:rPr>
          <w:rFonts w:ascii="Arial" w:hAnsi="Arial" w:cs="Arial"/>
          <w:i/>
        </w:rPr>
        <w:t>Findings in fact on incident A</w:t>
      </w:r>
    </w:p>
    <w:p w14:paraId="3F8F45EF" w14:textId="77777777" w:rsidR="00A21028" w:rsidRPr="00653E60" w:rsidRDefault="00A21028" w:rsidP="00585820">
      <w:pPr>
        <w:jc w:val="both"/>
        <w:rPr>
          <w:rFonts w:ascii="Arial" w:hAnsi="Arial" w:cs="Arial"/>
        </w:rPr>
      </w:pPr>
    </w:p>
    <w:p w14:paraId="767ABFA2" w14:textId="370274D0" w:rsidR="00F21747" w:rsidRPr="00A21028" w:rsidRDefault="00585820" w:rsidP="008546E4">
      <w:pPr>
        <w:pStyle w:val="ListParagraph"/>
        <w:numPr>
          <w:ilvl w:val="0"/>
          <w:numId w:val="3"/>
        </w:numPr>
        <w:jc w:val="both"/>
        <w:rPr>
          <w:rFonts w:ascii="Arial" w:hAnsi="Arial" w:cs="Arial"/>
          <w:i/>
        </w:rPr>
      </w:pPr>
      <w:r w:rsidRPr="00653E60">
        <w:rPr>
          <w:rFonts w:ascii="Arial" w:hAnsi="Arial" w:cs="Arial"/>
        </w:rPr>
        <w:t xml:space="preserve"> I</w:t>
      </w:r>
      <w:r w:rsidR="00A60EC9" w:rsidRPr="00653E60">
        <w:rPr>
          <w:rFonts w:ascii="Arial" w:hAnsi="Arial" w:cs="Arial"/>
        </w:rPr>
        <w:t>n</w:t>
      </w:r>
      <w:r w:rsidRPr="00653E60">
        <w:rPr>
          <w:rFonts w:ascii="Arial" w:hAnsi="Arial" w:cs="Arial"/>
        </w:rPr>
        <w:t>cident A</w:t>
      </w:r>
      <w:r w:rsidR="00CF4688" w:rsidRPr="00653E60">
        <w:rPr>
          <w:rFonts w:ascii="Arial" w:hAnsi="Arial" w:cs="Arial"/>
          <w:lang w:val="en-GB"/>
        </w:rPr>
        <w:t xml:space="preserve"> involved the child t</w:t>
      </w:r>
      <w:r w:rsidR="008546E4" w:rsidRPr="00653E60">
        <w:rPr>
          <w:rFonts w:ascii="Arial" w:hAnsi="Arial" w:cs="Arial"/>
          <w:lang w:val="en-GB"/>
        </w:rPr>
        <w:t>hrowing a snack across a classro</w:t>
      </w:r>
      <w:r w:rsidR="00CF4688" w:rsidRPr="00653E60">
        <w:rPr>
          <w:rFonts w:ascii="Arial" w:hAnsi="Arial" w:cs="Arial"/>
          <w:lang w:val="en-GB"/>
        </w:rPr>
        <w:t>om. The child swore</w:t>
      </w:r>
      <w:r w:rsidR="008546E4" w:rsidRPr="00653E60">
        <w:rPr>
          <w:rFonts w:ascii="Arial" w:hAnsi="Arial" w:cs="Arial"/>
          <w:lang w:val="en-GB"/>
        </w:rPr>
        <w:t xml:space="preserve"> and shouted</w:t>
      </w:r>
      <w:r w:rsidR="00CF4688" w:rsidRPr="00653E60">
        <w:rPr>
          <w:rFonts w:ascii="Arial" w:hAnsi="Arial" w:cs="Arial"/>
          <w:lang w:val="en-GB"/>
        </w:rPr>
        <w:t xml:space="preserve"> at pupils and staff members.</w:t>
      </w:r>
      <w:r w:rsidR="00653E60">
        <w:rPr>
          <w:rFonts w:ascii="Arial" w:hAnsi="Arial" w:cs="Arial"/>
          <w:lang w:val="en-GB"/>
        </w:rPr>
        <w:t xml:space="preserve"> </w:t>
      </w:r>
      <w:r w:rsidR="002B69AB">
        <w:rPr>
          <w:rFonts w:ascii="Arial" w:hAnsi="Arial" w:cs="Arial"/>
          <w:lang w:val="en-GB"/>
        </w:rPr>
        <w:t>T</w:t>
      </w:r>
      <w:r w:rsidR="00653E60">
        <w:rPr>
          <w:rFonts w:ascii="Arial" w:hAnsi="Arial" w:cs="Arial"/>
          <w:lang w:val="en-GB"/>
        </w:rPr>
        <w:t>he</w:t>
      </w:r>
      <w:r w:rsidR="00CF4688" w:rsidRPr="008546E4">
        <w:rPr>
          <w:rFonts w:ascii="Arial" w:hAnsi="Arial" w:cs="Arial"/>
          <w:lang w:val="en-GB"/>
        </w:rPr>
        <w:t xml:space="preserve"> </w:t>
      </w:r>
      <w:r w:rsidR="00A60EC9">
        <w:rPr>
          <w:rFonts w:ascii="Arial" w:hAnsi="Arial" w:cs="Arial"/>
          <w:lang w:val="en-GB"/>
        </w:rPr>
        <w:t xml:space="preserve">child </w:t>
      </w:r>
      <w:r w:rsidR="00CF4688" w:rsidRPr="008546E4">
        <w:rPr>
          <w:rFonts w:ascii="Arial" w:hAnsi="Arial" w:cs="Arial"/>
          <w:lang w:val="en-GB"/>
        </w:rPr>
        <w:t xml:space="preserve">held onto </w:t>
      </w:r>
      <w:r w:rsidR="002B69AB">
        <w:rPr>
          <w:rFonts w:ascii="Arial" w:hAnsi="Arial" w:cs="Arial"/>
          <w:lang w:val="en-GB"/>
        </w:rPr>
        <w:t>the classroom</w:t>
      </w:r>
      <w:r w:rsidR="00CF4688" w:rsidRPr="008546E4">
        <w:rPr>
          <w:rFonts w:ascii="Arial" w:hAnsi="Arial" w:cs="Arial"/>
          <w:lang w:val="en-GB"/>
        </w:rPr>
        <w:t xml:space="preserve"> door</w:t>
      </w:r>
      <w:r w:rsidR="00653E60" w:rsidRPr="00653E60">
        <w:rPr>
          <w:rFonts w:ascii="Arial" w:hAnsi="Arial" w:cs="Arial"/>
          <w:lang w:val="en-GB"/>
        </w:rPr>
        <w:t>frame,</w:t>
      </w:r>
      <w:r w:rsidR="00653E60">
        <w:rPr>
          <w:rFonts w:ascii="Arial" w:hAnsi="Arial" w:cs="Arial"/>
          <w:b/>
          <w:lang w:val="en-GB"/>
        </w:rPr>
        <w:t xml:space="preserve"> </w:t>
      </w:r>
      <w:r w:rsidR="00CF4688" w:rsidRPr="008546E4">
        <w:rPr>
          <w:rFonts w:ascii="Arial" w:hAnsi="Arial" w:cs="Arial"/>
          <w:lang w:val="en-GB"/>
        </w:rPr>
        <w:t xml:space="preserve">preventing witness E from entering the classroom. </w:t>
      </w:r>
      <w:r w:rsidR="00417AAD">
        <w:rPr>
          <w:rFonts w:ascii="Arial" w:hAnsi="Arial" w:cs="Arial"/>
          <w:lang w:val="en-GB"/>
        </w:rPr>
        <w:t xml:space="preserve">Witness E </w:t>
      </w:r>
      <w:r w:rsidR="002B69AB">
        <w:rPr>
          <w:rFonts w:ascii="Arial" w:hAnsi="Arial" w:cs="Arial"/>
          <w:lang w:val="en-GB"/>
        </w:rPr>
        <w:t xml:space="preserve">needed </w:t>
      </w:r>
      <w:r w:rsidR="00417AAD">
        <w:rPr>
          <w:rFonts w:ascii="Arial" w:hAnsi="Arial" w:cs="Arial"/>
          <w:lang w:val="en-GB"/>
        </w:rPr>
        <w:t xml:space="preserve">to gain access to the classroom urgently, due to </w:t>
      </w:r>
      <w:r w:rsidR="002B69AB">
        <w:rPr>
          <w:rFonts w:ascii="Arial" w:hAnsi="Arial" w:cs="Arial"/>
          <w:lang w:val="en-GB"/>
        </w:rPr>
        <w:t xml:space="preserve">her </w:t>
      </w:r>
      <w:r w:rsidR="00417AAD">
        <w:rPr>
          <w:rFonts w:ascii="Arial" w:hAnsi="Arial" w:cs="Arial"/>
          <w:lang w:val="en-GB"/>
        </w:rPr>
        <w:t xml:space="preserve">concern about another pupil </w:t>
      </w:r>
      <w:r w:rsidR="002B69AB">
        <w:rPr>
          <w:rFonts w:ascii="Arial" w:hAnsi="Arial" w:cs="Arial"/>
          <w:lang w:val="en-GB"/>
        </w:rPr>
        <w:t>with</w:t>
      </w:r>
      <w:r w:rsidR="00417AAD">
        <w:rPr>
          <w:rFonts w:ascii="Arial" w:hAnsi="Arial" w:cs="Arial"/>
          <w:lang w:val="en-GB"/>
        </w:rPr>
        <w:t xml:space="preserve"> a medical condition. Witness E asked the child to remove his hand </w:t>
      </w:r>
      <w:r w:rsidR="002A0A14">
        <w:rPr>
          <w:rFonts w:ascii="Arial" w:hAnsi="Arial" w:cs="Arial"/>
          <w:lang w:val="en-GB"/>
        </w:rPr>
        <w:t>so</w:t>
      </w:r>
      <w:r w:rsidR="00417AAD">
        <w:rPr>
          <w:rFonts w:ascii="Arial" w:hAnsi="Arial" w:cs="Arial"/>
          <w:lang w:val="en-GB"/>
        </w:rPr>
        <w:t xml:space="preserve"> that </w:t>
      </w:r>
      <w:r w:rsidR="00C87563">
        <w:rPr>
          <w:rFonts w:ascii="Arial" w:hAnsi="Arial" w:cs="Arial"/>
          <w:lang w:val="en-GB"/>
        </w:rPr>
        <w:t xml:space="preserve">she </w:t>
      </w:r>
      <w:r w:rsidR="002A0A14">
        <w:rPr>
          <w:rFonts w:ascii="Arial" w:hAnsi="Arial" w:cs="Arial"/>
          <w:lang w:val="en-GB"/>
        </w:rPr>
        <w:t>could enter</w:t>
      </w:r>
      <w:r w:rsidR="00C87563">
        <w:rPr>
          <w:rFonts w:ascii="Arial" w:hAnsi="Arial" w:cs="Arial"/>
          <w:lang w:val="en-GB"/>
        </w:rPr>
        <w:t xml:space="preserve"> the classroom, explaining the reason </w:t>
      </w:r>
      <w:r w:rsidR="002A0A14">
        <w:rPr>
          <w:rFonts w:ascii="Arial" w:hAnsi="Arial" w:cs="Arial"/>
          <w:lang w:val="en-GB"/>
        </w:rPr>
        <w:t>to the child</w:t>
      </w:r>
      <w:r w:rsidR="00C87563">
        <w:rPr>
          <w:rFonts w:ascii="Arial" w:hAnsi="Arial" w:cs="Arial"/>
          <w:lang w:val="en-GB"/>
        </w:rPr>
        <w:t xml:space="preserve">. The child did not comply with this request. He </w:t>
      </w:r>
      <w:r w:rsidR="00CF4688" w:rsidRPr="008546E4">
        <w:rPr>
          <w:rFonts w:ascii="Arial" w:hAnsi="Arial" w:cs="Arial"/>
          <w:lang w:val="en-GB"/>
        </w:rPr>
        <w:t>reacted in a way</w:t>
      </w:r>
      <w:r w:rsidR="002B69AB">
        <w:rPr>
          <w:rFonts w:ascii="Arial" w:hAnsi="Arial" w:cs="Arial"/>
          <w:lang w:val="en-GB"/>
        </w:rPr>
        <w:t xml:space="preserve"> that</w:t>
      </w:r>
      <w:r w:rsidR="00CF4688" w:rsidRPr="008546E4">
        <w:rPr>
          <w:rFonts w:ascii="Arial" w:hAnsi="Arial" w:cs="Arial"/>
          <w:lang w:val="en-GB"/>
        </w:rPr>
        <w:t xml:space="preserve"> indicat</w:t>
      </w:r>
      <w:r w:rsidR="002B69AB">
        <w:rPr>
          <w:rFonts w:ascii="Arial" w:hAnsi="Arial" w:cs="Arial"/>
          <w:lang w:val="en-GB"/>
        </w:rPr>
        <w:t>ed</w:t>
      </w:r>
      <w:r w:rsidR="00CF4688" w:rsidRPr="008546E4">
        <w:rPr>
          <w:rFonts w:ascii="Arial" w:hAnsi="Arial" w:cs="Arial"/>
          <w:lang w:val="en-GB"/>
        </w:rPr>
        <w:t xml:space="preserve"> that he found this request funny.</w:t>
      </w:r>
      <w:r w:rsidR="00C87563">
        <w:rPr>
          <w:rFonts w:ascii="Arial" w:hAnsi="Arial" w:cs="Arial"/>
          <w:lang w:val="en-GB"/>
        </w:rPr>
        <w:t xml:space="preserve"> Witness E lifted</w:t>
      </w:r>
      <w:r w:rsidR="008546E4" w:rsidRPr="008546E4">
        <w:rPr>
          <w:rFonts w:ascii="Arial" w:hAnsi="Arial" w:cs="Arial"/>
          <w:lang w:val="en-GB"/>
        </w:rPr>
        <w:t xml:space="preserve"> the chil</w:t>
      </w:r>
      <w:r w:rsidR="00413D59">
        <w:rPr>
          <w:rFonts w:ascii="Arial" w:hAnsi="Arial" w:cs="Arial"/>
          <w:lang w:val="en-GB"/>
        </w:rPr>
        <w:t>d’s fingers from the door</w:t>
      </w:r>
      <w:r w:rsidR="00653E60">
        <w:rPr>
          <w:rFonts w:ascii="Arial" w:hAnsi="Arial" w:cs="Arial"/>
          <w:lang w:val="en-GB"/>
        </w:rPr>
        <w:t>frame</w:t>
      </w:r>
      <w:r w:rsidR="008546E4" w:rsidRPr="008546E4">
        <w:rPr>
          <w:rFonts w:ascii="Arial" w:hAnsi="Arial" w:cs="Arial"/>
          <w:lang w:val="en-GB"/>
        </w:rPr>
        <w:t xml:space="preserve"> to enter the classroom. </w:t>
      </w:r>
      <w:r w:rsidR="00C87563">
        <w:rPr>
          <w:rFonts w:ascii="Arial" w:hAnsi="Arial" w:cs="Arial"/>
          <w:lang w:val="en-GB"/>
        </w:rPr>
        <w:t xml:space="preserve">The child moved aside. </w:t>
      </w:r>
    </w:p>
    <w:p w14:paraId="5E169393" w14:textId="77777777" w:rsidR="00A21028" w:rsidRDefault="00A21028" w:rsidP="00A21028">
      <w:pPr>
        <w:pStyle w:val="ListParagraph"/>
        <w:ind w:left="786"/>
        <w:jc w:val="both"/>
        <w:rPr>
          <w:rFonts w:ascii="Arial" w:hAnsi="Arial" w:cs="Arial"/>
          <w:b/>
          <w:lang w:val="en-GB"/>
        </w:rPr>
      </w:pPr>
    </w:p>
    <w:p w14:paraId="232853A2" w14:textId="77777777" w:rsidR="00A21028" w:rsidRPr="00A21028" w:rsidRDefault="00A21028" w:rsidP="00A21028">
      <w:pPr>
        <w:pStyle w:val="ListParagraph"/>
        <w:ind w:left="786"/>
        <w:jc w:val="both"/>
        <w:rPr>
          <w:rFonts w:ascii="Arial" w:hAnsi="Arial" w:cs="Arial"/>
          <w:i/>
        </w:rPr>
      </w:pPr>
      <w:r w:rsidRPr="00A21028">
        <w:rPr>
          <w:rFonts w:ascii="Arial" w:hAnsi="Arial" w:cs="Arial"/>
          <w:i/>
          <w:lang w:val="en-GB"/>
        </w:rPr>
        <w:t>Findings in fact on incident B</w:t>
      </w:r>
    </w:p>
    <w:p w14:paraId="5D1D3089" w14:textId="77777777" w:rsidR="008546E4" w:rsidRPr="008546E4" w:rsidRDefault="008546E4" w:rsidP="008546E4">
      <w:pPr>
        <w:pStyle w:val="ListParagraph"/>
        <w:ind w:left="786"/>
        <w:jc w:val="both"/>
        <w:rPr>
          <w:rFonts w:ascii="Arial" w:hAnsi="Arial" w:cs="Arial"/>
          <w:i/>
        </w:rPr>
      </w:pPr>
    </w:p>
    <w:p w14:paraId="43DBEAEF" w14:textId="5A68F878" w:rsidR="008546E4" w:rsidRPr="00A82A5B" w:rsidRDefault="00A82A5B" w:rsidP="008546E4">
      <w:pPr>
        <w:pStyle w:val="ListParagraph"/>
        <w:numPr>
          <w:ilvl w:val="0"/>
          <w:numId w:val="3"/>
        </w:numPr>
        <w:jc w:val="both"/>
        <w:rPr>
          <w:rFonts w:ascii="Arial" w:hAnsi="Arial" w:cs="Arial"/>
          <w:i/>
        </w:rPr>
      </w:pPr>
      <w:r>
        <w:rPr>
          <w:rFonts w:ascii="Arial" w:hAnsi="Arial" w:cs="Arial"/>
        </w:rPr>
        <w:t xml:space="preserve"> </w:t>
      </w:r>
      <w:r w:rsidRPr="0060671F">
        <w:rPr>
          <w:rFonts w:ascii="Arial" w:hAnsi="Arial" w:cs="Arial"/>
        </w:rPr>
        <w:t>Incident B</w:t>
      </w:r>
      <w:r>
        <w:rPr>
          <w:rFonts w:ascii="Arial" w:hAnsi="Arial" w:cs="Arial"/>
          <w:b/>
        </w:rPr>
        <w:t xml:space="preserve"> </w:t>
      </w:r>
      <w:r w:rsidR="005F2AFE" w:rsidRPr="005F2AFE">
        <w:rPr>
          <w:rFonts w:ascii="Arial" w:hAnsi="Arial" w:cs="Arial"/>
        </w:rPr>
        <w:t xml:space="preserve">began during the lunch break. </w:t>
      </w:r>
      <w:r w:rsidR="005F2AFE">
        <w:rPr>
          <w:rFonts w:ascii="Arial" w:hAnsi="Arial" w:cs="Arial"/>
        </w:rPr>
        <w:t xml:space="preserve">The child behaved in an aggressive, verbally abusive and threatening manner towards school staff. The child </w:t>
      </w:r>
      <w:r w:rsidR="00B00FA5">
        <w:rPr>
          <w:rFonts w:ascii="Arial" w:hAnsi="Arial" w:cs="Arial"/>
        </w:rPr>
        <w:t>pushed</w:t>
      </w:r>
      <w:r w:rsidR="005F2AFE">
        <w:rPr>
          <w:rFonts w:ascii="Arial" w:hAnsi="Arial" w:cs="Arial"/>
        </w:rPr>
        <w:t xml:space="preserve"> a teacher aside and became violent, throwing pens and a metal </w:t>
      </w:r>
      <w:proofErr w:type="gramStart"/>
      <w:r w:rsidR="005F2AFE">
        <w:rPr>
          <w:rFonts w:ascii="Arial" w:hAnsi="Arial" w:cs="Arial"/>
        </w:rPr>
        <w:t>hole</w:t>
      </w:r>
      <w:proofErr w:type="gramEnd"/>
      <w:r w:rsidR="005F2AFE">
        <w:rPr>
          <w:rFonts w:ascii="Arial" w:hAnsi="Arial" w:cs="Arial"/>
        </w:rPr>
        <w:t xml:space="preserve"> punch at a member of staff. </w:t>
      </w:r>
      <w:r w:rsidR="00D718EB">
        <w:rPr>
          <w:rFonts w:ascii="Arial" w:hAnsi="Arial" w:cs="Arial"/>
        </w:rPr>
        <w:t xml:space="preserve">Staff members were afraid for their safety and escaped to a locked room. </w:t>
      </w:r>
      <w:r w:rsidR="005F2AFE">
        <w:rPr>
          <w:rFonts w:ascii="Arial" w:hAnsi="Arial" w:cs="Arial"/>
        </w:rPr>
        <w:t>The child obtained a metal bar from a binding machine and held it in such a way as to suggest that he may use it to hurt a staff member. The child was persuaded by staff members to hand over the metal bar. Du</w:t>
      </w:r>
      <w:r w:rsidR="00D718EB">
        <w:rPr>
          <w:rFonts w:ascii="Arial" w:hAnsi="Arial" w:cs="Arial"/>
        </w:rPr>
        <w:t>ring this incident, the child kicked an office door repeatedly. The child left the school building</w:t>
      </w:r>
      <w:r w:rsidR="00F86693">
        <w:rPr>
          <w:rFonts w:ascii="Arial" w:hAnsi="Arial" w:cs="Arial"/>
        </w:rPr>
        <w:t xml:space="preserve">, continuing to shout </w:t>
      </w:r>
      <w:r w:rsidR="00653E60">
        <w:rPr>
          <w:rFonts w:ascii="Arial" w:hAnsi="Arial" w:cs="Arial"/>
        </w:rPr>
        <w:t>a</w:t>
      </w:r>
      <w:r w:rsidR="00F86693">
        <w:rPr>
          <w:rFonts w:ascii="Arial" w:hAnsi="Arial" w:cs="Arial"/>
        </w:rPr>
        <w:t>nd swear and ripping items off the walls</w:t>
      </w:r>
      <w:r w:rsidR="00653E60">
        <w:rPr>
          <w:rFonts w:ascii="Arial" w:hAnsi="Arial" w:cs="Arial"/>
        </w:rPr>
        <w:t xml:space="preserve"> and went to s</w:t>
      </w:r>
      <w:r w:rsidR="00D718EB">
        <w:rPr>
          <w:rFonts w:ascii="Arial" w:hAnsi="Arial" w:cs="Arial"/>
        </w:rPr>
        <w:t xml:space="preserve">chool A’s football pitch. During this period, school </w:t>
      </w:r>
      <w:proofErr w:type="gramStart"/>
      <w:r w:rsidR="00D718EB">
        <w:rPr>
          <w:rFonts w:ascii="Arial" w:hAnsi="Arial" w:cs="Arial"/>
        </w:rPr>
        <w:t>A</w:t>
      </w:r>
      <w:proofErr w:type="gramEnd"/>
      <w:r w:rsidR="00D718EB">
        <w:rPr>
          <w:rFonts w:ascii="Arial" w:hAnsi="Arial" w:cs="Arial"/>
        </w:rPr>
        <w:t xml:space="preserve"> staff who were present tried to calm the child. They did not physically intervene.</w:t>
      </w:r>
    </w:p>
    <w:p w14:paraId="66D0B3A1" w14:textId="77777777" w:rsidR="008546E4" w:rsidRPr="008546E4" w:rsidRDefault="008546E4" w:rsidP="008546E4">
      <w:pPr>
        <w:pStyle w:val="ListParagraph"/>
        <w:ind w:left="786"/>
        <w:jc w:val="both"/>
        <w:rPr>
          <w:rFonts w:ascii="Arial" w:hAnsi="Arial" w:cs="Arial"/>
          <w:i/>
        </w:rPr>
      </w:pPr>
    </w:p>
    <w:p w14:paraId="6F881B66" w14:textId="0C69249E" w:rsidR="00223451" w:rsidRPr="00223451" w:rsidRDefault="008546E4" w:rsidP="008546E4">
      <w:pPr>
        <w:pStyle w:val="ListParagraph"/>
        <w:numPr>
          <w:ilvl w:val="0"/>
          <w:numId w:val="3"/>
        </w:numPr>
        <w:jc w:val="both"/>
        <w:rPr>
          <w:rFonts w:ascii="Arial" w:hAnsi="Arial" w:cs="Arial"/>
          <w:i/>
        </w:rPr>
      </w:pPr>
      <w:r>
        <w:rPr>
          <w:rFonts w:ascii="Arial" w:hAnsi="Arial" w:cs="Arial"/>
        </w:rPr>
        <w:t xml:space="preserve"> </w:t>
      </w:r>
      <w:r w:rsidR="00D718EB" w:rsidRPr="0060671F">
        <w:rPr>
          <w:rFonts w:ascii="Arial" w:hAnsi="Arial" w:cs="Arial"/>
        </w:rPr>
        <w:t>Incident B</w:t>
      </w:r>
      <w:r w:rsidR="00D718EB">
        <w:rPr>
          <w:rFonts w:ascii="Arial" w:hAnsi="Arial" w:cs="Arial"/>
        </w:rPr>
        <w:t xml:space="preserve"> continued </w:t>
      </w:r>
      <w:r w:rsidR="00F86693">
        <w:rPr>
          <w:rFonts w:ascii="Arial" w:hAnsi="Arial" w:cs="Arial"/>
        </w:rPr>
        <w:t>when the child reached the football pitch. Other pupils were playing football with a tennis ball. The child picked up the tennis ball and threw it onto a nearby roof. One of the pupils pointed out that the child had ruined their game. In response, the child ran towards that child and physically attacked her. He hit her arm and grabbed her clothing and hair in an attempt to pull her to the ground. Witness F</w:t>
      </w:r>
      <w:r w:rsidR="001D10CA">
        <w:rPr>
          <w:rFonts w:ascii="Arial" w:hAnsi="Arial" w:cs="Arial"/>
        </w:rPr>
        <w:t xml:space="preserve"> physically</w:t>
      </w:r>
      <w:r w:rsidR="00F86693">
        <w:rPr>
          <w:rFonts w:ascii="Arial" w:hAnsi="Arial" w:cs="Arial"/>
        </w:rPr>
        <w:t xml:space="preserve"> intervened by placing her arms under the child’s armpits </w:t>
      </w:r>
      <w:r w:rsidR="0060671F">
        <w:rPr>
          <w:rFonts w:ascii="Arial" w:hAnsi="Arial" w:cs="Arial"/>
        </w:rPr>
        <w:t>and moving</w:t>
      </w:r>
      <w:r w:rsidR="001D10CA">
        <w:rPr>
          <w:rFonts w:ascii="Arial" w:hAnsi="Arial" w:cs="Arial"/>
        </w:rPr>
        <w:t xml:space="preserve"> him away from the other pupil</w:t>
      </w:r>
      <w:r w:rsidR="00223451">
        <w:rPr>
          <w:rFonts w:ascii="Arial" w:hAnsi="Arial" w:cs="Arial"/>
        </w:rPr>
        <w:t xml:space="preserve"> by guiding him round 180 degrees</w:t>
      </w:r>
      <w:r w:rsidR="001D10CA">
        <w:rPr>
          <w:rFonts w:ascii="Arial" w:hAnsi="Arial" w:cs="Arial"/>
        </w:rPr>
        <w:t>. As soon as the child was moved away from the other pupil, witness F stopped her physical contact with the child. The child immediately returned to the other pupil to resume the attack. Witness F repeated her physical intervention. The child returned to the pupil to resume his attack for the third time, and witness F repeated her physical intervention. Witness F then asked all of the other pupils present to move to the other side of the football pitch and she placed herself between the child and the other pupils, allowing the child to have space. Witness F firmly told the child not to try to hurt the other pupils. The child approached witness F</w:t>
      </w:r>
      <w:r w:rsidR="00223451">
        <w:rPr>
          <w:rFonts w:ascii="Arial" w:hAnsi="Arial" w:cs="Arial"/>
        </w:rPr>
        <w:t xml:space="preserve"> and shouted a threat of physical violence at </w:t>
      </w:r>
      <w:r w:rsidR="00223451">
        <w:rPr>
          <w:rFonts w:ascii="Arial" w:hAnsi="Arial" w:cs="Arial"/>
        </w:rPr>
        <w:lastRenderedPageBreak/>
        <w:t xml:space="preserve">her. Witness F remained calm and responded to the child that he would not </w:t>
      </w:r>
      <w:r w:rsidR="003D3492">
        <w:rPr>
          <w:rFonts w:ascii="Arial" w:hAnsi="Arial" w:cs="Arial"/>
        </w:rPr>
        <w:t xml:space="preserve">be </w:t>
      </w:r>
      <w:r w:rsidR="00223451">
        <w:rPr>
          <w:rFonts w:ascii="Arial" w:hAnsi="Arial" w:cs="Arial"/>
        </w:rPr>
        <w:t>violen</w:t>
      </w:r>
      <w:r w:rsidR="003D3492">
        <w:rPr>
          <w:rFonts w:ascii="Arial" w:hAnsi="Arial" w:cs="Arial"/>
        </w:rPr>
        <w:t>t</w:t>
      </w:r>
      <w:r w:rsidR="00223451">
        <w:rPr>
          <w:rFonts w:ascii="Arial" w:hAnsi="Arial" w:cs="Arial"/>
        </w:rPr>
        <w:t xml:space="preserve"> towards her. </w:t>
      </w:r>
    </w:p>
    <w:p w14:paraId="5390182E" w14:textId="77777777" w:rsidR="00223451" w:rsidRPr="00223451" w:rsidRDefault="00223451" w:rsidP="00223451">
      <w:pPr>
        <w:pStyle w:val="ListParagraph"/>
        <w:ind w:left="786"/>
        <w:jc w:val="both"/>
        <w:rPr>
          <w:rFonts w:ascii="Arial" w:hAnsi="Arial" w:cs="Arial"/>
          <w:i/>
        </w:rPr>
      </w:pPr>
    </w:p>
    <w:p w14:paraId="59FC8DED" w14:textId="77777777" w:rsidR="008546E4" w:rsidRPr="00A21028" w:rsidRDefault="00223451" w:rsidP="008546E4">
      <w:pPr>
        <w:pStyle w:val="ListParagraph"/>
        <w:numPr>
          <w:ilvl w:val="0"/>
          <w:numId w:val="3"/>
        </w:numPr>
        <w:jc w:val="both"/>
        <w:rPr>
          <w:rFonts w:ascii="Arial" w:hAnsi="Arial" w:cs="Arial"/>
          <w:i/>
        </w:rPr>
      </w:pPr>
      <w:r>
        <w:rPr>
          <w:rFonts w:ascii="Arial" w:hAnsi="Arial" w:cs="Arial"/>
        </w:rPr>
        <w:t xml:space="preserve">The child turned and ran back into the school </w:t>
      </w:r>
      <w:proofErr w:type="gramStart"/>
      <w:r>
        <w:rPr>
          <w:rFonts w:ascii="Arial" w:hAnsi="Arial" w:cs="Arial"/>
        </w:rPr>
        <w:t>A</w:t>
      </w:r>
      <w:proofErr w:type="gramEnd"/>
      <w:r>
        <w:rPr>
          <w:rFonts w:ascii="Arial" w:hAnsi="Arial" w:cs="Arial"/>
        </w:rPr>
        <w:t xml:space="preserve"> building, claiming that witnes</w:t>
      </w:r>
      <w:r w:rsidR="00D14E96">
        <w:rPr>
          <w:rFonts w:ascii="Arial" w:hAnsi="Arial" w:cs="Arial"/>
        </w:rPr>
        <w:t>s F</w:t>
      </w:r>
      <w:r>
        <w:rPr>
          <w:rFonts w:ascii="Arial" w:hAnsi="Arial" w:cs="Arial"/>
        </w:rPr>
        <w:t xml:space="preserve"> had hurt his thumb. Once back in the school, the child continued to shout and swear and hit doors. The child remained in the staff corridor area of school A, until the claimant arrived.</w:t>
      </w:r>
    </w:p>
    <w:p w14:paraId="48DDA88B" w14:textId="77777777" w:rsidR="00A21028" w:rsidRDefault="00A21028" w:rsidP="00A21028">
      <w:pPr>
        <w:ind w:left="426"/>
        <w:jc w:val="both"/>
        <w:rPr>
          <w:rFonts w:ascii="Arial" w:hAnsi="Arial" w:cs="Arial"/>
          <w:i/>
        </w:rPr>
      </w:pPr>
    </w:p>
    <w:p w14:paraId="7A97C877" w14:textId="77777777" w:rsidR="00A21028" w:rsidRPr="00A21028" w:rsidRDefault="00A21028" w:rsidP="00A21028">
      <w:pPr>
        <w:ind w:left="426"/>
        <w:jc w:val="both"/>
        <w:rPr>
          <w:rFonts w:ascii="Arial" w:hAnsi="Arial" w:cs="Arial"/>
          <w:i/>
        </w:rPr>
      </w:pPr>
      <w:r>
        <w:rPr>
          <w:rFonts w:ascii="Arial" w:hAnsi="Arial" w:cs="Arial"/>
          <w:i/>
        </w:rPr>
        <w:t>Findings in fact on incident C</w:t>
      </w:r>
    </w:p>
    <w:p w14:paraId="2BF2739E" w14:textId="77777777" w:rsidR="00223451" w:rsidRPr="00223451" w:rsidRDefault="00223451" w:rsidP="00223451">
      <w:pPr>
        <w:pStyle w:val="ListParagraph"/>
        <w:ind w:left="786"/>
        <w:jc w:val="both"/>
        <w:rPr>
          <w:rFonts w:ascii="Arial" w:hAnsi="Arial" w:cs="Arial"/>
          <w:i/>
        </w:rPr>
      </w:pPr>
    </w:p>
    <w:p w14:paraId="0F4A4DF1" w14:textId="5B45DEC4" w:rsidR="00223451" w:rsidRPr="00D14E96" w:rsidRDefault="00D14E96" w:rsidP="008546E4">
      <w:pPr>
        <w:pStyle w:val="ListParagraph"/>
        <w:numPr>
          <w:ilvl w:val="0"/>
          <w:numId w:val="3"/>
        </w:numPr>
        <w:jc w:val="both"/>
        <w:rPr>
          <w:rFonts w:ascii="Arial" w:hAnsi="Arial" w:cs="Arial"/>
          <w:i/>
        </w:rPr>
      </w:pPr>
      <w:r>
        <w:rPr>
          <w:rFonts w:ascii="Arial" w:hAnsi="Arial" w:cs="Arial"/>
        </w:rPr>
        <w:t xml:space="preserve"> </w:t>
      </w:r>
      <w:r w:rsidRPr="0060671F">
        <w:rPr>
          <w:rFonts w:ascii="Arial" w:hAnsi="Arial" w:cs="Arial"/>
        </w:rPr>
        <w:t>Incident C</w:t>
      </w:r>
      <w:r>
        <w:rPr>
          <w:rFonts w:ascii="Arial" w:hAnsi="Arial" w:cs="Arial"/>
        </w:rPr>
        <w:t xml:space="preserve"> occurred while the child</w:t>
      </w:r>
      <w:r w:rsidR="00FC5897">
        <w:rPr>
          <w:rFonts w:ascii="Arial" w:hAnsi="Arial" w:cs="Arial"/>
        </w:rPr>
        <w:t xml:space="preserve"> was on school A’</w:t>
      </w:r>
      <w:r>
        <w:rPr>
          <w:rFonts w:ascii="Arial" w:hAnsi="Arial" w:cs="Arial"/>
        </w:rPr>
        <w:t>s outdoor football pitch. The</w:t>
      </w:r>
      <w:r w:rsidR="005D606E">
        <w:rPr>
          <w:rFonts w:ascii="Arial" w:hAnsi="Arial" w:cs="Arial"/>
        </w:rPr>
        <w:t xml:space="preserve"> child was reminded by witness F</w:t>
      </w:r>
      <w:r>
        <w:rPr>
          <w:rFonts w:ascii="Arial" w:hAnsi="Arial" w:cs="Arial"/>
        </w:rPr>
        <w:t xml:space="preserve"> to </w:t>
      </w:r>
      <w:r w:rsidR="003D3492">
        <w:rPr>
          <w:rFonts w:ascii="Arial" w:hAnsi="Arial" w:cs="Arial"/>
        </w:rPr>
        <w:t>stop</w:t>
      </w:r>
      <w:r>
        <w:rPr>
          <w:rFonts w:ascii="Arial" w:hAnsi="Arial" w:cs="Arial"/>
        </w:rPr>
        <w:t xml:space="preserve"> swearing. The child swore in response to this request. The child was given a ‘red card’ by the</w:t>
      </w:r>
      <w:r w:rsidR="0060671F">
        <w:rPr>
          <w:rFonts w:ascii="Arial" w:hAnsi="Arial" w:cs="Arial"/>
        </w:rPr>
        <w:t xml:space="preserve"> football</w:t>
      </w:r>
      <w:r>
        <w:rPr>
          <w:rFonts w:ascii="Arial" w:hAnsi="Arial" w:cs="Arial"/>
        </w:rPr>
        <w:t xml:space="preserve"> referee twice </w:t>
      </w:r>
      <w:r w:rsidR="0060671F">
        <w:rPr>
          <w:rFonts w:ascii="Arial" w:hAnsi="Arial" w:cs="Arial"/>
        </w:rPr>
        <w:t xml:space="preserve">during the game </w:t>
      </w:r>
      <w:r>
        <w:rPr>
          <w:rFonts w:ascii="Arial" w:hAnsi="Arial" w:cs="Arial"/>
        </w:rPr>
        <w:t>for swearing. This was in a</w:t>
      </w:r>
      <w:r w:rsidR="00413D59">
        <w:rPr>
          <w:rFonts w:ascii="Arial" w:hAnsi="Arial" w:cs="Arial"/>
        </w:rPr>
        <w:t>ccordance with class rules, which</w:t>
      </w:r>
      <w:r>
        <w:rPr>
          <w:rFonts w:ascii="Arial" w:hAnsi="Arial" w:cs="Arial"/>
        </w:rPr>
        <w:t xml:space="preserve"> prohibit swearing during football. </w:t>
      </w:r>
    </w:p>
    <w:p w14:paraId="309CCC5A" w14:textId="77777777" w:rsidR="00D14E96" w:rsidRPr="00D14E96" w:rsidRDefault="00D14E96" w:rsidP="00D14E96">
      <w:pPr>
        <w:pStyle w:val="ListParagraph"/>
        <w:ind w:left="786"/>
        <w:jc w:val="both"/>
        <w:rPr>
          <w:rFonts w:ascii="Arial" w:hAnsi="Arial" w:cs="Arial"/>
          <w:i/>
        </w:rPr>
      </w:pPr>
    </w:p>
    <w:p w14:paraId="0A585C36" w14:textId="4C4A8792" w:rsidR="00D14E96" w:rsidRPr="00D8236D" w:rsidRDefault="00D14E96" w:rsidP="008546E4">
      <w:pPr>
        <w:pStyle w:val="ListParagraph"/>
        <w:numPr>
          <w:ilvl w:val="0"/>
          <w:numId w:val="3"/>
        </w:numPr>
        <w:jc w:val="both"/>
        <w:rPr>
          <w:rFonts w:ascii="Arial" w:hAnsi="Arial" w:cs="Arial"/>
          <w:i/>
        </w:rPr>
      </w:pPr>
      <w:r>
        <w:rPr>
          <w:rFonts w:ascii="Arial" w:hAnsi="Arial" w:cs="Arial"/>
        </w:rPr>
        <w:t xml:space="preserve"> The child became very angry and repeatedly threw grit in witness </w:t>
      </w:r>
      <w:r w:rsidR="005D606E">
        <w:rPr>
          <w:rFonts w:ascii="Arial" w:hAnsi="Arial" w:cs="Arial"/>
        </w:rPr>
        <w:t xml:space="preserve">F’s face. As she tried to move away from him, the child kicked witness F’s ankles. The child continued to throw grit at witness F. Witness F sought assistance from the school janitor. The child, still angry, took the football and threw it away. He, along with other pupils, chased after the football. Another pupil reached the football first. The child lunged at this pupil in order to retrieve the ball. Witness F stepped in front of the other pupil to protect him. The child took hold of witness F’s arm and pressed his nails into her hand. He took hold of witness F’s thumb and bent it backwards. </w:t>
      </w:r>
      <w:r w:rsidR="00CD335B">
        <w:rPr>
          <w:rFonts w:ascii="Arial" w:hAnsi="Arial" w:cs="Arial"/>
        </w:rPr>
        <w:t xml:space="preserve">Witness F repeatedly asked the child to let go of her and </w:t>
      </w:r>
      <w:r w:rsidR="003D3492">
        <w:rPr>
          <w:rFonts w:ascii="Arial" w:hAnsi="Arial" w:cs="Arial"/>
        </w:rPr>
        <w:t xml:space="preserve">told him </w:t>
      </w:r>
      <w:r w:rsidR="00CD335B">
        <w:rPr>
          <w:rFonts w:ascii="Arial" w:hAnsi="Arial" w:cs="Arial"/>
        </w:rPr>
        <w:t xml:space="preserve">that he was hurting her. The child did not </w:t>
      </w:r>
      <w:r w:rsidR="003D3492">
        <w:rPr>
          <w:rFonts w:ascii="Arial" w:hAnsi="Arial" w:cs="Arial"/>
        </w:rPr>
        <w:t>let go</w:t>
      </w:r>
      <w:r w:rsidR="00CD335B">
        <w:rPr>
          <w:rFonts w:ascii="Arial" w:hAnsi="Arial" w:cs="Arial"/>
        </w:rPr>
        <w:t xml:space="preserve">. The school janitor intervened, causing the child to release his grip on witness F. </w:t>
      </w:r>
      <w:r w:rsidR="00D8236D">
        <w:rPr>
          <w:rFonts w:ascii="Arial" w:hAnsi="Arial" w:cs="Arial"/>
        </w:rPr>
        <w:t>The child then began to kick the janitor’s feet and legs.</w:t>
      </w:r>
    </w:p>
    <w:p w14:paraId="7AD629FA" w14:textId="77777777" w:rsidR="00D8236D" w:rsidRPr="00D8236D" w:rsidRDefault="00D8236D" w:rsidP="00D8236D">
      <w:pPr>
        <w:pStyle w:val="ListParagraph"/>
        <w:ind w:left="786"/>
        <w:jc w:val="both"/>
        <w:rPr>
          <w:rFonts w:ascii="Arial" w:hAnsi="Arial" w:cs="Arial"/>
          <w:i/>
        </w:rPr>
      </w:pPr>
    </w:p>
    <w:p w14:paraId="05155C07" w14:textId="77777777" w:rsidR="00D8236D" w:rsidRPr="00470541" w:rsidRDefault="00D8236D" w:rsidP="008546E4">
      <w:pPr>
        <w:pStyle w:val="ListParagraph"/>
        <w:numPr>
          <w:ilvl w:val="0"/>
          <w:numId w:val="3"/>
        </w:numPr>
        <w:jc w:val="both"/>
        <w:rPr>
          <w:rFonts w:ascii="Arial" w:hAnsi="Arial" w:cs="Arial"/>
          <w:i/>
        </w:rPr>
      </w:pPr>
      <w:r>
        <w:rPr>
          <w:rFonts w:ascii="Arial" w:hAnsi="Arial" w:cs="Arial"/>
        </w:rPr>
        <w:t>The child continued to try to reach the other pupils</w:t>
      </w:r>
      <w:r w:rsidR="00E64A4C">
        <w:rPr>
          <w:rFonts w:ascii="Arial" w:hAnsi="Arial" w:cs="Arial"/>
        </w:rPr>
        <w:t xml:space="preserve">. Witness F stood in front of the pupils, holding out her arms to discourage the child from reaching them. Witness C arrived. She asked the child what had happened. The child continued to move towards witness F. Witness C stood between the child and witness F to prevent him reaching her. Witness C tried to speak to the child, but he walked away, and kicked another pupil on the ankle. </w:t>
      </w:r>
    </w:p>
    <w:p w14:paraId="1F7823EE" w14:textId="77777777" w:rsidR="00470541" w:rsidRPr="00470541" w:rsidRDefault="00470541" w:rsidP="00470541">
      <w:pPr>
        <w:pStyle w:val="ListParagraph"/>
        <w:ind w:left="786"/>
        <w:jc w:val="both"/>
        <w:rPr>
          <w:rFonts w:ascii="Arial" w:hAnsi="Arial" w:cs="Arial"/>
          <w:i/>
        </w:rPr>
      </w:pPr>
    </w:p>
    <w:p w14:paraId="5F071B74" w14:textId="2D4C149E" w:rsidR="00470541" w:rsidRPr="007274AB" w:rsidRDefault="00470541" w:rsidP="008546E4">
      <w:pPr>
        <w:pStyle w:val="ListParagraph"/>
        <w:numPr>
          <w:ilvl w:val="0"/>
          <w:numId w:val="3"/>
        </w:numPr>
        <w:jc w:val="both"/>
        <w:rPr>
          <w:rFonts w:ascii="Arial" w:hAnsi="Arial" w:cs="Arial"/>
          <w:i/>
        </w:rPr>
      </w:pPr>
      <w:r>
        <w:rPr>
          <w:rFonts w:ascii="Arial" w:hAnsi="Arial" w:cs="Arial"/>
        </w:rPr>
        <w:t xml:space="preserve"> The child proceeded to antagoni</w:t>
      </w:r>
      <w:r w:rsidR="003D3492">
        <w:rPr>
          <w:rFonts w:ascii="Arial" w:hAnsi="Arial" w:cs="Arial"/>
        </w:rPr>
        <w:t>s</w:t>
      </w:r>
      <w:r>
        <w:rPr>
          <w:rFonts w:ascii="Arial" w:hAnsi="Arial" w:cs="Arial"/>
        </w:rPr>
        <w:t xml:space="preserve">e another pupil, and then dragged the pupil to the ground, kicking and punching him. The school </w:t>
      </w:r>
      <w:proofErr w:type="gramStart"/>
      <w:r>
        <w:rPr>
          <w:rFonts w:ascii="Arial" w:hAnsi="Arial" w:cs="Arial"/>
        </w:rPr>
        <w:t>A</w:t>
      </w:r>
      <w:proofErr w:type="gramEnd"/>
      <w:r>
        <w:rPr>
          <w:rFonts w:ascii="Arial" w:hAnsi="Arial" w:cs="Arial"/>
        </w:rPr>
        <w:t xml:space="preserve"> janitor lifted the child from the pupil. The child laughed and continued to goad the other pupil in an attempt to provoke a physical reaction from him. Staff members stood between the child and the other pupil to prevent physical contact. </w:t>
      </w:r>
      <w:r w:rsidR="00445745">
        <w:rPr>
          <w:rFonts w:ascii="Arial" w:hAnsi="Arial" w:cs="Arial"/>
        </w:rPr>
        <w:t>The child walked a few paces ahead and appeared to be calming</w:t>
      </w:r>
      <w:r w:rsidR="00683453">
        <w:rPr>
          <w:rFonts w:ascii="Arial" w:hAnsi="Arial" w:cs="Arial"/>
        </w:rPr>
        <w:t xml:space="preserve"> down</w:t>
      </w:r>
      <w:r w:rsidR="00445745">
        <w:rPr>
          <w:rFonts w:ascii="Arial" w:hAnsi="Arial" w:cs="Arial"/>
        </w:rPr>
        <w:t xml:space="preserve">. With no warning, the child turned, fully extended his arm and struck the other pupil’s face. He seized the other pupil’s neck, forcing him to the ground. </w:t>
      </w:r>
      <w:r w:rsidR="003F6B27">
        <w:rPr>
          <w:rFonts w:ascii="Arial" w:hAnsi="Arial" w:cs="Arial"/>
        </w:rPr>
        <w:t xml:space="preserve">Witnesses C and E </w:t>
      </w:r>
      <w:r w:rsidR="00C15358">
        <w:rPr>
          <w:rFonts w:ascii="Arial" w:hAnsi="Arial" w:cs="Arial"/>
        </w:rPr>
        <w:t xml:space="preserve">briefly </w:t>
      </w:r>
      <w:r w:rsidR="003F6B27">
        <w:rPr>
          <w:rFonts w:ascii="Arial" w:hAnsi="Arial" w:cs="Arial"/>
        </w:rPr>
        <w:t>used a technique</w:t>
      </w:r>
      <w:r w:rsidR="00A067D8">
        <w:rPr>
          <w:rFonts w:ascii="Arial" w:hAnsi="Arial" w:cs="Arial"/>
        </w:rPr>
        <w:t xml:space="preserve"> </w:t>
      </w:r>
      <w:r w:rsidR="00454D5A">
        <w:rPr>
          <w:rFonts w:ascii="Arial" w:hAnsi="Arial" w:cs="Arial"/>
        </w:rPr>
        <w:t xml:space="preserve">on the child </w:t>
      </w:r>
      <w:r w:rsidR="003F6B27">
        <w:rPr>
          <w:rFonts w:ascii="Arial" w:hAnsi="Arial" w:cs="Arial"/>
        </w:rPr>
        <w:t>(</w:t>
      </w:r>
      <w:r w:rsidR="00A067D8" w:rsidRPr="003F6B27">
        <w:rPr>
          <w:rFonts w:ascii="Arial" w:hAnsi="Arial" w:cs="Arial"/>
          <w:b/>
        </w:rPr>
        <w:t>open c hold</w:t>
      </w:r>
      <w:r w:rsidR="003F6B27">
        <w:rPr>
          <w:rFonts w:ascii="Arial" w:hAnsi="Arial" w:cs="Arial"/>
        </w:rPr>
        <w:t>)</w:t>
      </w:r>
      <w:r w:rsidR="00A067D8">
        <w:rPr>
          <w:rFonts w:ascii="Arial" w:hAnsi="Arial" w:cs="Arial"/>
        </w:rPr>
        <w:t xml:space="preserve"> in order to move him off the other pupil. </w:t>
      </w:r>
      <w:r w:rsidR="003F6B27">
        <w:rPr>
          <w:rFonts w:ascii="Arial" w:hAnsi="Arial" w:cs="Arial"/>
        </w:rPr>
        <w:t xml:space="preserve">This technique involves placing one hand on the pupil’s upper arm and using the other hand under the child’s other lower arm with the holder’s palm facing upwards. </w:t>
      </w:r>
      <w:r w:rsidR="00445745">
        <w:rPr>
          <w:rFonts w:ascii="Arial" w:hAnsi="Arial" w:cs="Arial"/>
        </w:rPr>
        <w:t xml:space="preserve">The child continued to </w:t>
      </w:r>
      <w:r w:rsidR="00683453">
        <w:rPr>
          <w:rFonts w:ascii="Arial" w:hAnsi="Arial" w:cs="Arial"/>
        </w:rPr>
        <w:t>behave</w:t>
      </w:r>
      <w:r w:rsidR="00445745">
        <w:rPr>
          <w:rFonts w:ascii="Arial" w:hAnsi="Arial" w:cs="Arial"/>
        </w:rPr>
        <w:t xml:space="preserve"> violently in an attempt to get away from staff members. Witnesses C and E spoke to the child in an attempt to calm him and de-escalat</w:t>
      </w:r>
      <w:r w:rsidR="00683453">
        <w:rPr>
          <w:rFonts w:ascii="Arial" w:hAnsi="Arial" w:cs="Arial"/>
        </w:rPr>
        <w:t>e</w:t>
      </w:r>
      <w:r w:rsidR="00445745">
        <w:rPr>
          <w:rFonts w:ascii="Arial" w:hAnsi="Arial" w:cs="Arial"/>
        </w:rPr>
        <w:t xml:space="preserve"> the situation. </w:t>
      </w:r>
      <w:r w:rsidR="007274AB">
        <w:rPr>
          <w:rFonts w:ascii="Arial" w:hAnsi="Arial" w:cs="Arial"/>
        </w:rPr>
        <w:t>During this incident, the child kicked witness C two or three times and punched her on the arm. The child continued to verbally abuse staff members as he entered school A’s building.</w:t>
      </w:r>
    </w:p>
    <w:p w14:paraId="2EB5219C" w14:textId="77777777" w:rsidR="007274AB" w:rsidRPr="007274AB" w:rsidRDefault="007274AB" w:rsidP="007274AB">
      <w:pPr>
        <w:pStyle w:val="ListParagraph"/>
        <w:ind w:left="786"/>
        <w:jc w:val="both"/>
        <w:rPr>
          <w:rFonts w:ascii="Arial" w:hAnsi="Arial" w:cs="Arial"/>
          <w:i/>
        </w:rPr>
      </w:pPr>
    </w:p>
    <w:p w14:paraId="75D729CC" w14:textId="263DEF5F" w:rsidR="007274AB" w:rsidRPr="0004201C" w:rsidRDefault="007274AB" w:rsidP="008546E4">
      <w:pPr>
        <w:pStyle w:val="ListParagraph"/>
        <w:numPr>
          <w:ilvl w:val="0"/>
          <w:numId w:val="3"/>
        </w:numPr>
        <w:jc w:val="both"/>
        <w:rPr>
          <w:rFonts w:ascii="Arial" w:hAnsi="Arial" w:cs="Arial"/>
          <w:i/>
        </w:rPr>
      </w:pPr>
      <w:r>
        <w:rPr>
          <w:rFonts w:ascii="Arial" w:hAnsi="Arial" w:cs="Arial"/>
        </w:rPr>
        <w:lastRenderedPageBreak/>
        <w:t xml:space="preserve">Once inside </w:t>
      </w:r>
      <w:r w:rsidR="0060671F">
        <w:rPr>
          <w:rFonts w:ascii="Arial" w:hAnsi="Arial" w:cs="Arial"/>
        </w:rPr>
        <w:t xml:space="preserve">the </w:t>
      </w:r>
      <w:r>
        <w:rPr>
          <w:rFonts w:ascii="Arial" w:hAnsi="Arial" w:cs="Arial"/>
        </w:rPr>
        <w:t xml:space="preserve">school </w:t>
      </w:r>
      <w:proofErr w:type="gramStart"/>
      <w:r>
        <w:rPr>
          <w:rFonts w:ascii="Arial" w:hAnsi="Arial" w:cs="Arial"/>
        </w:rPr>
        <w:t>A</w:t>
      </w:r>
      <w:proofErr w:type="gramEnd"/>
      <w:r w:rsidR="0060671F">
        <w:rPr>
          <w:rFonts w:ascii="Arial" w:hAnsi="Arial" w:cs="Arial"/>
        </w:rPr>
        <w:t xml:space="preserve"> building, </w:t>
      </w:r>
      <w:r>
        <w:rPr>
          <w:rFonts w:ascii="Arial" w:hAnsi="Arial" w:cs="Arial"/>
        </w:rPr>
        <w:t xml:space="preserve">school staff tried to encourage the child to go into a spare classroom and sit on a couch. The child refused to do so. He was offered first aid and water but refused both. The child was pacing on the landing of the top floor of the school </w:t>
      </w:r>
      <w:proofErr w:type="gramStart"/>
      <w:r>
        <w:rPr>
          <w:rFonts w:ascii="Arial" w:hAnsi="Arial" w:cs="Arial"/>
        </w:rPr>
        <w:t>A</w:t>
      </w:r>
      <w:proofErr w:type="gramEnd"/>
      <w:r>
        <w:rPr>
          <w:rFonts w:ascii="Arial" w:hAnsi="Arial" w:cs="Arial"/>
        </w:rPr>
        <w:t xml:space="preserve"> building</w:t>
      </w:r>
      <w:r w:rsidR="00770FFF">
        <w:rPr>
          <w:rFonts w:ascii="Arial" w:hAnsi="Arial" w:cs="Arial"/>
        </w:rPr>
        <w:t xml:space="preserve"> and</w:t>
      </w:r>
      <w:r>
        <w:rPr>
          <w:rFonts w:ascii="Arial" w:hAnsi="Arial" w:cs="Arial"/>
        </w:rPr>
        <w:t xml:space="preserve"> verbally threatened school</w:t>
      </w:r>
      <w:r w:rsidR="0004201C">
        <w:rPr>
          <w:rFonts w:ascii="Arial" w:hAnsi="Arial" w:cs="Arial"/>
        </w:rPr>
        <w:t xml:space="preserve"> A staff members who were present and threw books around. When offered a cup of water, he poured the water onto the floor and stamped on the cup. </w:t>
      </w:r>
    </w:p>
    <w:p w14:paraId="5A6B65ED" w14:textId="77777777" w:rsidR="0004201C" w:rsidRPr="0004201C" w:rsidRDefault="0004201C" w:rsidP="0004201C">
      <w:pPr>
        <w:pStyle w:val="ListParagraph"/>
        <w:ind w:left="786"/>
        <w:jc w:val="both"/>
        <w:rPr>
          <w:rFonts w:ascii="Arial" w:hAnsi="Arial" w:cs="Arial"/>
          <w:i/>
        </w:rPr>
      </w:pPr>
    </w:p>
    <w:p w14:paraId="653227D0" w14:textId="2ADFFEB2" w:rsidR="0004201C" w:rsidRPr="00A21028" w:rsidRDefault="0004201C" w:rsidP="008546E4">
      <w:pPr>
        <w:pStyle w:val="ListParagraph"/>
        <w:numPr>
          <w:ilvl w:val="0"/>
          <w:numId w:val="3"/>
        </w:numPr>
        <w:jc w:val="both"/>
        <w:rPr>
          <w:rFonts w:ascii="Arial" w:hAnsi="Arial" w:cs="Arial"/>
          <w:i/>
        </w:rPr>
      </w:pPr>
      <w:r>
        <w:rPr>
          <w:rFonts w:ascii="Arial" w:hAnsi="Arial" w:cs="Arial"/>
        </w:rPr>
        <w:t xml:space="preserve">The child attempted to return to his classroom. School staff prevented him from doing so, given his distressed state. The child managed to push past witness C and other staff present, and entered the classroom. The child fell to the floor as he entered. The other pupils in the classroom were moved to the back of the room by staff members. Staff members continued to try to persuade the child to calm himself. </w:t>
      </w:r>
      <w:r w:rsidR="007C3CDC">
        <w:rPr>
          <w:rFonts w:ascii="Arial" w:hAnsi="Arial" w:cs="Arial"/>
        </w:rPr>
        <w:t xml:space="preserve">The child moved towards his desk. School staff tried to prevent him moving further into the classroom. The child went underneath his desk. Staff members tried to speak with the child. The child then stood up and ran down the class towards the other pupils. Witness C intervened to prevent the child reaching the other pupils. The child swung around, crashing into a paper bin. The child stated that he wanted to stay with his class. He was encouraged by witness E to take time to calm down. The child ran into his teacher’s cupboard, picked up another pupil’s folder and ran to that pupil in an attempt to goad the pupil. </w:t>
      </w:r>
      <w:r w:rsidR="007013D2">
        <w:rPr>
          <w:rFonts w:ascii="Arial" w:hAnsi="Arial" w:cs="Arial"/>
        </w:rPr>
        <w:t xml:space="preserve">The child then ran back to </w:t>
      </w:r>
      <w:r w:rsidR="009E28CF">
        <w:rPr>
          <w:rFonts w:ascii="Arial" w:hAnsi="Arial" w:cs="Arial"/>
        </w:rPr>
        <w:t xml:space="preserve">the cupboard and asked for his </w:t>
      </w:r>
      <w:r w:rsidR="007013D2">
        <w:rPr>
          <w:rFonts w:ascii="Arial" w:hAnsi="Arial" w:cs="Arial"/>
        </w:rPr>
        <w:t>picture. Witness E gave the child that picture and reminded him that it has a calming effect and advised him to take time to look at it. The child folded the picture. The staff then removed the other pupils from the classroom in order to avoid the risk of any further incident. Staff members tried to engage the chi</w:t>
      </w:r>
      <w:r w:rsidR="009E28CF">
        <w:rPr>
          <w:rFonts w:ascii="Arial" w:hAnsi="Arial" w:cs="Arial"/>
        </w:rPr>
        <w:t xml:space="preserve">ld with pens and paper and the </w:t>
      </w:r>
      <w:r w:rsidR="007013D2">
        <w:rPr>
          <w:rFonts w:ascii="Arial" w:hAnsi="Arial" w:cs="Arial"/>
        </w:rPr>
        <w:t>picture. The child was told that the claimant had arrived downstairs and that he would have to speak to him. The child declined. The child ran downstairs and waited at the front door.</w:t>
      </w:r>
    </w:p>
    <w:p w14:paraId="502E33EC" w14:textId="77777777" w:rsidR="00A21028" w:rsidRDefault="00A21028" w:rsidP="00A21028">
      <w:pPr>
        <w:jc w:val="both"/>
        <w:rPr>
          <w:rFonts w:ascii="Arial" w:hAnsi="Arial" w:cs="Arial"/>
          <w:i/>
        </w:rPr>
      </w:pPr>
    </w:p>
    <w:p w14:paraId="178ACB04" w14:textId="77777777" w:rsidR="00A21028" w:rsidRDefault="00A21028" w:rsidP="00A21028">
      <w:pPr>
        <w:jc w:val="both"/>
        <w:rPr>
          <w:rFonts w:ascii="Arial" w:hAnsi="Arial" w:cs="Arial"/>
          <w:i/>
        </w:rPr>
      </w:pPr>
      <w:r>
        <w:rPr>
          <w:rFonts w:ascii="Arial" w:hAnsi="Arial" w:cs="Arial"/>
          <w:i/>
        </w:rPr>
        <w:t>Findings in fact on incident D</w:t>
      </w:r>
    </w:p>
    <w:p w14:paraId="429B099B" w14:textId="77777777" w:rsidR="00A21028" w:rsidRDefault="00A21028" w:rsidP="00A21028">
      <w:pPr>
        <w:jc w:val="both"/>
        <w:rPr>
          <w:rFonts w:ascii="Arial" w:hAnsi="Arial" w:cs="Arial"/>
          <w:i/>
        </w:rPr>
      </w:pPr>
    </w:p>
    <w:p w14:paraId="50CC5F24" w14:textId="2AA01E39" w:rsidR="00A21028" w:rsidRDefault="00A21028" w:rsidP="00A21028">
      <w:pPr>
        <w:pStyle w:val="ListParagraph"/>
        <w:numPr>
          <w:ilvl w:val="0"/>
          <w:numId w:val="3"/>
        </w:numPr>
        <w:jc w:val="both"/>
        <w:rPr>
          <w:rFonts w:ascii="Arial" w:hAnsi="Arial" w:cs="Arial"/>
        </w:rPr>
      </w:pPr>
      <w:r>
        <w:rPr>
          <w:rFonts w:ascii="Arial" w:hAnsi="Arial" w:cs="Arial"/>
        </w:rPr>
        <w:t xml:space="preserve"> Witness F was walking with the child and other pupils from the school </w:t>
      </w:r>
      <w:proofErr w:type="gramStart"/>
      <w:r>
        <w:rPr>
          <w:rFonts w:ascii="Arial" w:hAnsi="Arial" w:cs="Arial"/>
        </w:rPr>
        <w:t>A</w:t>
      </w:r>
      <w:proofErr w:type="gramEnd"/>
      <w:r>
        <w:rPr>
          <w:rFonts w:ascii="Arial" w:hAnsi="Arial" w:cs="Arial"/>
        </w:rPr>
        <w:t xml:space="preserve"> playground back to the school building following a break. Without warning or previous incident, the child stuck out his foot and tripped up witness F. </w:t>
      </w:r>
      <w:r w:rsidR="00A32D7C">
        <w:rPr>
          <w:rFonts w:ascii="Arial" w:hAnsi="Arial" w:cs="Arial"/>
        </w:rPr>
        <w:t xml:space="preserve">Witness F </w:t>
      </w:r>
      <w:r w:rsidR="00084CA6">
        <w:rPr>
          <w:rFonts w:ascii="Arial" w:hAnsi="Arial" w:cs="Arial"/>
        </w:rPr>
        <w:t>lost her footing</w:t>
      </w:r>
      <w:r w:rsidR="00A32D7C">
        <w:rPr>
          <w:rFonts w:ascii="Arial" w:hAnsi="Arial" w:cs="Arial"/>
        </w:rPr>
        <w:t xml:space="preserve">, but did not fall. </w:t>
      </w:r>
    </w:p>
    <w:p w14:paraId="4B6ACE21" w14:textId="77777777" w:rsidR="005E68F1" w:rsidRDefault="005E68F1" w:rsidP="005E68F1">
      <w:pPr>
        <w:pStyle w:val="ListParagraph"/>
        <w:ind w:left="786"/>
        <w:jc w:val="both"/>
        <w:rPr>
          <w:rFonts w:ascii="Arial" w:hAnsi="Arial" w:cs="Arial"/>
        </w:rPr>
      </w:pPr>
    </w:p>
    <w:p w14:paraId="5B72B0F6" w14:textId="1DE98CC7" w:rsidR="005E68F1" w:rsidRDefault="005E68F1" w:rsidP="00A21028">
      <w:pPr>
        <w:pStyle w:val="ListParagraph"/>
        <w:numPr>
          <w:ilvl w:val="0"/>
          <w:numId w:val="3"/>
        </w:numPr>
        <w:jc w:val="both"/>
        <w:rPr>
          <w:rFonts w:ascii="Arial" w:hAnsi="Arial" w:cs="Arial"/>
        </w:rPr>
      </w:pPr>
      <w:r>
        <w:rPr>
          <w:rFonts w:ascii="Arial" w:hAnsi="Arial" w:cs="Arial"/>
        </w:rPr>
        <w:t xml:space="preserve"> On entering the school building the child, instead of returning to his cla</w:t>
      </w:r>
      <w:r w:rsidR="003D509C">
        <w:rPr>
          <w:rFonts w:ascii="Arial" w:hAnsi="Arial" w:cs="Arial"/>
        </w:rPr>
        <w:t>ssroom with the other pupils,</w:t>
      </w:r>
      <w:r>
        <w:rPr>
          <w:rFonts w:ascii="Arial" w:hAnsi="Arial" w:cs="Arial"/>
        </w:rPr>
        <w:t xml:space="preserve"> went to a cloakroom area. </w:t>
      </w:r>
      <w:r w:rsidR="00084CA6">
        <w:rPr>
          <w:rFonts w:ascii="Arial" w:hAnsi="Arial" w:cs="Arial"/>
        </w:rPr>
        <w:t>He</w:t>
      </w:r>
      <w:r>
        <w:rPr>
          <w:rFonts w:ascii="Arial" w:hAnsi="Arial" w:cs="Arial"/>
        </w:rPr>
        <w:t xml:space="preserve"> met his brother and tried to encourage him to misbehave. A member of school support staff approached the child and tried to encourage him to return to his classroom. The child ignored this request and tried to enter a nurture classroom, which was locked. The teacher for the nurture classroom returned and unlocked the door. The child tried to enter. The teacher closed the nurture classro</w:t>
      </w:r>
      <w:r w:rsidR="00FD4BDD">
        <w:rPr>
          <w:rFonts w:ascii="Arial" w:hAnsi="Arial" w:cs="Arial"/>
        </w:rPr>
        <w:t>om door and proceeded to try to</w:t>
      </w:r>
      <w:r>
        <w:rPr>
          <w:rFonts w:ascii="Arial" w:hAnsi="Arial" w:cs="Arial"/>
        </w:rPr>
        <w:t xml:space="preserve"> lock it. The child put his fingers between the door and the doorframe so that </w:t>
      </w:r>
      <w:r w:rsidR="00D65825">
        <w:rPr>
          <w:rFonts w:ascii="Arial" w:hAnsi="Arial" w:cs="Arial"/>
        </w:rPr>
        <w:t xml:space="preserve">when the lock </w:t>
      </w:r>
      <w:r w:rsidR="004D5693">
        <w:rPr>
          <w:rFonts w:ascii="Arial" w:hAnsi="Arial" w:cs="Arial"/>
        </w:rPr>
        <w:t>clicked</w:t>
      </w:r>
      <w:r w:rsidR="00D65825">
        <w:rPr>
          <w:rFonts w:ascii="Arial" w:hAnsi="Arial" w:cs="Arial"/>
        </w:rPr>
        <w:t xml:space="preserve"> </w:t>
      </w:r>
      <w:r w:rsidR="004D5693">
        <w:rPr>
          <w:rFonts w:ascii="Arial" w:hAnsi="Arial" w:cs="Arial"/>
        </w:rPr>
        <w:t>into</w:t>
      </w:r>
      <w:r w:rsidR="00D65825">
        <w:rPr>
          <w:rFonts w:ascii="Arial" w:hAnsi="Arial" w:cs="Arial"/>
        </w:rPr>
        <w:t xml:space="preserve"> </w:t>
      </w:r>
      <w:r w:rsidR="00084CA6">
        <w:rPr>
          <w:rFonts w:ascii="Arial" w:hAnsi="Arial" w:cs="Arial"/>
        </w:rPr>
        <w:t>place</w:t>
      </w:r>
      <w:r w:rsidR="00D65825">
        <w:rPr>
          <w:rFonts w:ascii="Arial" w:hAnsi="Arial" w:cs="Arial"/>
        </w:rPr>
        <w:t xml:space="preserve">, the child’s fingers </w:t>
      </w:r>
      <w:r w:rsidR="00084CA6">
        <w:rPr>
          <w:rFonts w:ascii="Arial" w:hAnsi="Arial" w:cs="Arial"/>
        </w:rPr>
        <w:t>were</w:t>
      </w:r>
      <w:r w:rsidR="00D65825">
        <w:rPr>
          <w:rFonts w:ascii="Arial" w:hAnsi="Arial" w:cs="Arial"/>
        </w:rPr>
        <w:t xml:space="preserve"> squeezed.</w:t>
      </w:r>
    </w:p>
    <w:p w14:paraId="59FBB990" w14:textId="77777777" w:rsidR="00D65825" w:rsidRDefault="00D65825" w:rsidP="00D65825">
      <w:pPr>
        <w:pStyle w:val="ListParagraph"/>
        <w:ind w:left="786"/>
        <w:jc w:val="both"/>
        <w:rPr>
          <w:rFonts w:ascii="Arial" w:hAnsi="Arial" w:cs="Arial"/>
        </w:rPr>
      </w:pPr>
    </w:p>
    <w:p w14:paraId="290AAE3E" w14:textId="3D32B74B" w:rsidR="00D65825" w:rsidRDefault="00D65825" w:rsidP="00A21028">
      <w:pPr>
        <w:pStyle w:val="ListParagraph"/>
        <w:numPr>
          <w:ilvl w:val="0"/>
          <w:numId w:val="3"/>
        </w:numPr>
        <w:jc w:val="both"/>
        <w:rPr>
          <w:rFonts w:ascii="Arial" w:hAnsi="Arial" w:cs="Arial"/>
        </w:rPr>
      </w:pPr>
      <w:r>
        <w:rPr>
          <w:rFonts w:ascii="Arial" w:hAnsi="Arial" w:cs="Arial"/>
        </w:rPr>
        <w:t xml:space="preserve">The child </w:t>
      </w:r>
      <w:r w:rsidR="00084CA6">
        <w:rPr>
          <w:rFonts w:ascii="Arial" w:hAnsi="Arial" w:cs="Arial"/>
        </w:rPr>
        <w:t xml:space="preserve">became very angry and </w:t>
      </w:r>
      <w:r w:rsidR="004D5693">
        <w:rPr>
          <w:rFonts w:ascii="Arial" w:hAnsi="Arial" w:cs="Arial"/>
        </w:rPr>
        <w:t>blamed witness F for having caused his fingers to be sore. The child ran at witness F</w:t>
      </w:r>
      <w:r>
        <w:rPr>
          <w:rFonts w:ascii="Arial" w:hAnsi="Arial" w:cs="Arial"/>
        </w:rPr>
        <w:t>, grabbing hold of her and repeatedly punching and kicking her. He refused to let go of witness F despite other staff members requesting that he do so. A member of support staff</w:t>
      </w:r>
      <w:r w:rsidR="004D5693">
        <w:rPr>
          <w:rFonts w:ascii="Arial" w:hAnsi="Arial" w:cs="Arial"/>
        </w:rPr>
        <w:t xml:space="preserve"> physically intervened and</w:t>
      </w:r>
      <w:r>
        <w:rPr>
          <w:rFonts w:ascii="Arial" w:hAnsi="Arial" w:cs="Arial"/>
        </w:rPr>
        <w:t xml:space="preserve"> tried to remove the child from witness F. The child dropped to witness F’s lower legs, took them in a ‘bear hug’ grip and pulled, causing witness F to fall to the floor, landing on </w:t>
      </w:r>
      <w:r>
        <w:rPr>
          <w:rFonts w:ascii="Arial" w:hAnsi="Arial" w:cs="Arial"/>
        </w:rPr>
        <w:lastRenderedPageBreak/>
        <w:t xml:space="preserve">the small of her back. Witness F narrowly missed striking her head on a bookcase behind her. This incident caused witness F considerable </w:t>
      </w:r>
      <w:r w:rsidR="00A32D7C">
        <w:rPr>
          <w:rFonts w:ascii="Arial" w:hAnsi="Arial" w:cs="Arial"/>
        </w:rPr>
        <w:t xml:space="preserve">distress and physical pain. She became upset. While in tears, she got up and moved towards the staff room. The child followed her, shouting. Witness F was unable to finish the school day and went home, taking the following two days off work. Witness F reported the incident to the police on the morning of the incident before leaving the school. </w:t>
      </w:r>
    </w:p>
    <w:p w14:paraId="19CB4DB4" w14:textId="77777777" w:rsidR="00A32D7C" w:rsidRDefault="00A32D7C" w:rsidP="00A32D7C">
      <w:pPr>
        <w:pStyle w:val="ListParagraph"/>
        <w:ind w:left="786"/>
        <w:jc w:val="both"/>
        <w:rPr>
          <w:rFonts w:ascii="Arial" w:hAnsi="Arial" w:cs="Arial"/>
        </w:rPr>
      </w:pPr>
    </w:p>
    <w:p w14:paraId="2770A951" w14:textId="1245F643" w:rsidR="00A32D7C" w:rsidRDefault="00A32D7C" w:rsidP="00A21028">
      <w:pPr>
        <w:pStyle w:val="ListParagraph"/>
        <w:numPr>
          <w:ilvl w:val="0"/>
          <w:numId w:val="3"/>
        </w:numPr>
        <w:jc w:val="both"/>
        <w:rPr>
          <w:rFonts w:ascii="Arial" w:hAnsi="Arial" w:cs="Arial"/>
        </w:rPr>
      </w:pPr>
      <w:r>
        <w:rPr>
          <w:rFonts w:ascii="Arial" w:hAnsi="Arial" w:cs="Arial"/>
        </w:rPr>
        <w:t>As a resu</w:t>
      </w:r>
      <w:r w:rsidR="00FD4BDD">
        <w:rPr>
          <w:rFonts w:ascii="Arial" w:hAnsi="Arial" w:cs="Arial"/>
        </w:rPr>
        <w:t>lt of this incident, witness F asked</w:t>
      </w:r>
      <w:r>
        <w:rPr>
          <w:rFonts w:ascii="Arial" w:hAnsi="Arial" w:cs="Arial"/>
        </w:rPr>
        <w:t xml:space="preserve"> to be removed from the child’s support group. This request was granted and witness F did not work </w:t>
      </w:r>
      <w:r w:rsidR="00084CA6">
        <w:rPr>
          <w:rFonts w:ascii="Arial" w:hAnsi="Arial" w:cs="Arial"/>
        </w:rPr>
        <w:t xml:space="preserve">directly </w:t>
      </w:r>
      <w:r>
        <w:rPr>
          <w:rFonts w:ascii="Arial" w:hAnsi="Arial" w:cs="Arial"/>
        </w:rPr>
        <w:t>with the child</w:t>
      </w:r>
      <w:r w:rsidR="00084CA6">
        <w:rPr>
          <w:rFonts w:ascii="Arial" w:hAnsi="Arial" w:cs="Arial"/>
        </w:rPr>
        <w:t xml:space="preserve"> following this incident</w:t>
      </w:r>
      <w:r>
        <w:rPr>
          <w:rFonts w:ascii="Arial" w:hAnsi="Arial" w:cs="Arial"/>
        </w:rPr>
        <w:t xml:space="preserve">. </w:t>
      </w:r>
    </w:p>
    <w:p w14:paraId="281C4160" w14:textId="77777777" w:rsidR="00261C23" w:rsidRDefault="00261C23" w:rsidP="00261C23">
      <w:pPr>
        <w:jc w:val="both"/>
        <w:rPr>
          <w:rFonts w:ascii="Arial" w:hAnsi="Arial" w:cs="Arial"/>
        </w:rPr>
      </w:pPr>
    </w:p>
    <w:p w14:paraId="5F04B526" w14:textId="77777777" w:rsidR="00261C23" w:rsidRDefault="00261C23" w:rsidP="00261C23">
      <w:pPr>
        <w:jc w:val="both"/>
        <w:rPr>
          <w:rFonts w:ascii="Arial" w:hAnsi="Arial" w:cs="Arial"/>
          <w:i/>
        </w:rPr>
      </w:pPr>
      <w:r>
        <w:rPr>
          <w:rFonts w:ascii="Arial" w:hAnsi="Arial" w:cs="Arial"/>
          <w:i/>
        </w:rPr>
        <w:t>Findings in fact on incident E</w:t>
      </w:r>
    </w:p>
    <w:p w14:paraId="52A65243" w14:textId="77777777" w:rsidR="00261C23" w:rsidRDefault="00261C23" w:rsidP="00261C23">
      <w:pPr>
        <w:jc w:val="both"/>
        <w:rPr>
          <w:rFonts w:ascii="Arial" w:hAnsi="Arial" w:cs="Arial"/>
          <w:i/>
        </w:rPr>
      </w:pPr>
    </w:p>
    <w:p w14:paraId="51AEBDEA" w14:textId="76CCBD2A" w:rsidR="00261C23" w:rsidRPr="00261C23" w:rsidRDefault="009E28CF" w:rsidP="00261C23">
      <w:pPr>
        <w:pStyle w:val="ListParagraph"/>
        <w:numPr>
          <w:ilvl w:val="0"/>
          <w:numId w:val="3"/>
        </w:numPr>
        <w:jc w:val="both"/>
        <w:rPr>
          <w:rFonts w:ascii="Arial" w:hAnsi="Arial" w:cs="Arial"/>
        </w:rPr>
      </w:pPr>
      <w:r>
        <w:rPr>
          <w:rFonts w:ascii="Arial" w:hAnsi="Arial" w:cs="Arial"/>
        </w:rPr>
        <w:t>In</w:t>
      </w:r>
      <w:r w:rsidR="003D1FA4">
        <w:rPr>
          <w:rFonts w:ascii="Arial" w:hAnsi="Arial" w:cs="Arial"/>
        </w:rPr>
        <w:t xml:space="preserve"> November 2020, the child spread liquid soap over the hard floor surface </w:t>
      </w:r>
      <w:r w:rsidR="00E4396A">
        <w:rPr>
          <w:rFonts w:ascii="Arial" w:hAnsi="Arial" w:cs="Arial"/>
        </w:rPr>
        <w:t>o</w:t>
      </w:r>
      <w:r w:rsidR="003D1FA4">
        <w:rPr>
          <w:rFonts w:ascii="Arial" w:hAnsi="Arial" w:cs="Arial"/>
        </w:rPr>
        <w:t xml:space="preserve">f a spare classroom. </w:t>
      </w:r>
      <w:r w:rsidR="00E4396A">
        <w:rPr>
          <w:rFonts w:ascii="Arial" w:hAnsi="Arial" w:cs="Arial"/>
        </w:rPr>
        <w:t>School A’s</w:t>
      </w:r>
      <w:r w:rsidR="003D1FA4">
        <w:rPr>
          <w:rFonts w:ascii="Arial" w:hAnsi="Arial" w:cs="Arial"/>
        </w:rPr>
        <w:t xml:space="preserve"> janitor </w:t>
      </w:r>
      <w:r w:rsidR="00E4396A">
        <w:rPr>
          <w:rFonts w:ascii="Arial" w:hAnsi="Arial" w:cs="Arial"/>
        </w:rPr>
        <w:t xml:space="preserve">came </w:t>
      </w:r>
      <w:r w:rsidR="003D1FA4">
        <w:rPr>
          <w:rFonts w:ascii="Arial" w:hAnsi="Arial" w:cs="Arial"/>
        </w:rPr>
        <w:t xml:space="preserve">to remove the soap. The janitor asked the child to leave the room to allow him to </w:t>
      </w:r>
      <w:r w:rsidR="00E4396A">
        <w:rPr>
          <w:rFonts w:ascii="Arial" w:hAnsi="Arial" w:cs="Arial"/>
        </w:rPr>
        <w:t>do so</w:t>
      </w:r>
      <w:r w:rsidR="003D1FA4">
        <w:rPr>
          <w:rFonts w:ascii="Arial" w:hAnsi="Arial" w:cs="Arial"/>
        </w:rPr>
        <w:t>. The child refused</w:t>
      </w:r>
      <w:r w:rsidR="00E4396A">
        <w:rPr>
          <w:rFonts w:ascii="Arial" w:hAnsi="Arial" w:cs="Arial"/>
        </w:rPr>
        <w:t xml:space="preserve"> and </w:t>
      </w:r>
      <w:r w:rsidR="003D1FA4">
        <w:rPr>
          <w:rFonts w:ascii="Arial" w:hAnsi="Arial" w:cs="Arial"/>
        </w:rPr>
        <w:t xml:space="preserve">snatched paper towels from the janitor and tore them. The child also swung clips around with force. The child was informed that his actions were dangerous and that he could hurt someone. The child did not </w:t>
      </w:r>
      <w:r w:rsidR="00E4396A">
        <w:rPr>
          <w:rFonts w:ascii="Arial" w:hAnsi="Arial" w:cs="Arial"/>
        </w:rPr>
        <w:t>stop</w:t>
      </w:r>
      <w:r w:rsidR="003D1FA4">
        <w:rPr>
          <w:rFonts w:ascii="Arial" w:hAnsi="Arial" w:cs="Arial"/>
        </w:rPr>
        <w:t xml:space="preserve">. While swinging his arm around, the child struck the janitor twice. The janitor ushered the child out of the room. The child </w:t>
      </w:r>
      <w:r w:rsidR="00E4396A">
        <w:rPr>
          <w:rFonts w:ascii="Arial" w:hAnsi="Arial" w:cs="Arial"/>
        </w:rPr>
        <w:t>then</w:t>
      </w:r>
      <w:r w:rsidR="003D1FA4">
        <w:rPr>
          <w:rFonts w:ascii="Arial" w:hAnsi="Arial" w:cs="Arial"/>
        </w:rPr>
        <w:t xml:space="preserve"> verbally abuse</w:t>
      </w:r>
      <w:r w:rsidR="00E4396A">
        <w:rPr>
          <w:rFonts w:ascii="Arial" w:hAnsi="Arial" w:cs="Arial"/>
        </w:rPr>
        <w:t>d</w:t>
      </w:r>
      <w:r w:rsidR="003D1FA4">
        <w:rPr>
          <w:rFonts w:ascii="Arial" w:hAnsi="Arial" w:cs="Arial"/>
        </w:rPr>
        <w:t xml:space="preserve"> the janitor. The janitor closed and locked the door and cleaned the room. On leaving the room, the janitor was again verbally abused by the child. </w:t>
      </w:r>
    </w:p>
    <w:p w14:paraId="37B8913A" w14:textId="77777777" w:rsidR="00A21028" w:rsidRDefault="00A21028" w:rsidP="00A21028">
      <w:pPr>
        <w:jc w:val="both"/>
        <w:rPr>
          <w:rFonts w:ascii="Arial" w:hAnsi="Arial" w:cs="Arial"/>
          <w:i/>
        </w:rPr>
      </w:pPr>
    </w:p>
    <w:p w14:paraId="3EA82208" w14:textId="77777777" w:rsidR="00A21028" w:rsidRDefault="00261C23" w:rsidP="00A21028">
      <w:pPr>
        <w:jc w:val="both"/>
        <w:rPr>
          <w:rFonts w:ascii="Arial" w:hAnsi="Arial" w:cs="Arial"/>
          <w:i/>
        </w:rPr>
      </w:pPr>
      <w:r>
        <w:rPr>
          <w:rFonts w:ascii="Arial" w:hAnsi="Arial" w:cs="Arial"/>
          <w:i/>
        </w:rPr>
        <w:t>Findings in fact on incident F</w:t>
      </w:r>
    </w:p>
    <w:p w14:paraId="532E5D14" w14:textId="77777777" w:rsidR="00A21028" w:rsidRDefault="00A21028" w:rsidP="00A21028">
      <w:pPr>
        <w:jc w:val="both"/>
        <w:rPr>
          <w:rFonts w:ascii="Arial" w:hAnsi="Arial" w:cs="Arial"/>
          <w:i/>
        </w:rPr>
      </w:pPr>
    </w:p>
    <w:p w14:paraId="34B5AFBE" w14:textId="1D9C23A6" w:rsidR="00A21028" w:rsidRPr="00B01C65" w:rsidRDefault="009C75BF" w:rsidP="00E607A1">
      <w:pPr>
        <w:pStyle w:val="ListParagraph"/>
        <w:numPr>
          <w:ilvl w:val="0"/>
          <w:numId w:val="3"/>
        </w:numPr>
        <w:jc w:val="both"/>
        <w:rPr>
          <w:rFonts w:ascii="Arial" w:hAnsi="Arial" w:cs="Arial"/>
          <w:i/>
        </w:rPr>
      </w:pPr>
      <w:r w:rsidRPr="009C75BF">
        <w:rPr>
          <w:rFonts w:ascii="Arial" w:hAnsi="Arial" w:cs="Arial"/>
        </w:rPr>
        <w:t xml:space="preserve"> </w:t>
      </w:r>
      <w:r w:rsidR="009E28CF">
        <w:rPr>
          <w:rFonts w:ascii="Arial" w:hAnsi="Arial" w:cs="Arial"/>
        </w:rPr>
        <w:t>In</w:t>
      </w:r>
      <w:r w:rsidRPr="009C75BF">
        <w:rPr>
          <w:rFonts w:ascii="Arial" w:hAnsi="Arial" w:cs="Arial"/>
        </w:rPr>
        <w:t xml:space="preserve"> November 2020, </w:t>
      </w:r>
      <w:r>
        <w:rPr>
          <w:rFonts w:ascii="Arial" w:hAnsi="Arial" w:cs="Arial"/>
        </w:rPr>
        <w:t>the child behaved in an aggressive and threatening manner towards another pupil. The pupil was trying to get away from the child who</w:t>
      </w:r>
      <w:r w:rsidR="00B01C65">
        <w:rPr>
          <w:rFonts w:ascii="Arial" w:hAnsi="Arial" w:cs="Arial"/>
        </w:rPr>
        <w:t xml:space="preserve"> </w:t>
      </w:r>
      <w:r>
        <w:rPr>
          <w:rFonts w:ascii="Arial" w:hAnsi="Arial" w:cs="Arial"/>
        </w:rPr>
        <w:t>pursu</w:t>
      </w:r>
      <w:r w:rsidR="00E4396A">
        <w:rPr>
          <w:rFonts w:ascii="Arial" w:hAnsi="Arial" w:cs="Arial"/>
        </w:rPr>
        <w:t>ed</w:t>
      </w:r>
      <w:r>
        <w:rPr>
          <w:rFonts w:ascii="Arial" w:hAnsi="Arial" w:cs="Arial"/>
        </w:rPr>
        <w:t xml:space="preserve"> him. </w:t>
      </w:r>
      <w:r w:rsidR="00B01C65">
        <w:rPr>
          <w:rFonts w:ascii="Arial" w:hAnsi="Arial" w:cs="Arial"/>
        </w:rPr>
        <w:t>Witness F advised the other pupil to go up a stairwell and lock himself into a classroom. Witness F stood at the foot of the stairwell to prevent the child from following the pupil. The child tried to pull witness F away from the stairs. Witness F asked the child to release her, but he refused</w:t>
      </w:r>
      <w:r w:rsidR="00E4396A">
        <w:rPr>
          <w:rFonts w:ascii="Arial" w:hAnsi="Arial" w:cs="Arial"/>
        </w:rPr>
        <w:t xml:space="preserve"> and </w:t>
      </w:r>
      <w:r w:rsidR="003D509C">
        <w:rPr>
          <w:rFonts w:ascii="Arial" w:hAnsi="Arial" w:cs="Arial"/>
        </w:rPr>
        <w:t>sw</w:t>
      </w:r>
      <w:r w:rsidR="00E4396A">
        <w:rPr>
          <w:rFonts w:ascii="Arial" w:hAnsi="Arial" w:cs="Arial"/>
        </w:rPr>
        <w:t>ore</w:t>
      </w:r>
      <w:r w:rsidR="003D509C">
        <w:rPr>
          <w:rFonts w:ascii="Arial" w:hAnsi="Arial" w:cs="Arial"/>
        </w:rPr>
        <w:t xml:space="preserve"> at</w:t>
      </w:r>
      <w:r w:rsidR="00B01C65">
        <w:rPr>
          <w:rFonts w:ascii="Arial" w:hAnsi="Arial" w:cs="Arial"/>
        </w:rPr>
        <w:t xml:space="preserve"> witness F. He </w:t>
      </w:r>
      <w:r w:rsidR="00E4396A">
        <w:rPr>
          <w:rFonts w:ascii="Arial" w:hAnsi="Arial" w:cs="Arial"/>
        </w:rPr>
        <w:t>told her he wanted</w:t>
      </w:r>
      <w:r w:rsidR="00B01C65">
        <w:rPr>
          <w:rFonts w:ascii="Arial" w:hAnsi="Arial" w:cs="Arial"/>
        </w:rPr>
        <w:t xml:space="preserve"> to go up the stairs to pursue the other pupil. </w:t>
      </w:r>
    </w:p>
    <w:p w14:paraId="3923DFF2" w14:textId="77777777" w:rsidR="00B01C65" w:rsidRPr="00B01C65" w:rsidRDefault="00B01C65" w:rsidP="00B01C65">
      <w:pPr>
        <w:jc w:val="both"/>
        <w:rPr>
          <w:rFonts w:ascii="Arial" w:hAnsi="Arial" w:cs="Arial"/>
          <w:i/>
        </w:rPr>
      </w:pPr>
    </w:p>
    <w:p w14:paraId="30530B2D" w14:textId="35CADDD2" w:rsidR="00B01C65" w:rsidRPr="009C75BF" w:rsidRDefault="00B01C65" w:rsidP="00E607A1">
      <w:pPr>
        <w:pStyle w:val="ListParagraph"/>
        <w:numPr>
          <w:ilvl w:val="0"/>
          <w:numId w:val="3"/>
        </w:numPr>
        <w:jc w:val="both"/>
        <w:rPr>
          <w:rFonts w:ascii="Arial" w:hAnsi="Arial" w:cs="Arial"/>
          <w:i/>
        </w:rPr>
      </w:pPr>
      <w:r>
        <w:rPr>
          <w:rFonts w:ascii="Arial" w:hAnsi="Arial" w:cs="Arial"/>
        </w:rPr>
        <w:t xml:space="preserve"> Witness G was in the vicinity and </w:t>
      </w:r>
      <w:r w:rsidR="00E4396A">
        <w:rPr>
          <w:rFonts w:ascii="Arial" w:hAnsi="Arial" w:cs="Arial"/>
        </w:rPr>
        <w:t xml:space="preserve">came </w:t>
      </w:r>
      <w:r>
        <w:rPr>
          <w:rFonts w:ascii="Arial" w:hAnsi="Arial" w:cs="Arial"/>
        </w:rPr>
        <w:t xml:space="preserve">to assist witness F. </w:t>
      </w:r>
      <w:r w:rsidR="009F20B4">
        <w:rPr>
          <w:rFonts w:ascii="Arial" w:hAnsi="Arial" w:cs="Arial"/>
        </w:rPr>
        <w:t>Witness G asked the child repeatedly to leave witness F. He refused to do so. Witness G placed her arms around the child’s waist, locked her fingers and attempted to pull the child away from witness F</w:t>
      </w:r>
      <w:r w:rsidR="003F6B27">
        <w:rPr>
          <w:rFonts w:ascii="Arial" w:hAnsi="Arial" w:cs="Arial"/>
        </w:rPr>
        <w:t xml:space="preserve">, </w:t>
      </w:r>
      <w:r w:rsidR="00E4396A">
        <w:rPr>
          <w:rFonts w:ascii="Arial" w:hAnsi="Arial" w:cs="Arial"/>
        </w:rPr>
        <w:t xml:space="preserve">using </w:t>
      </w:r>
      <w:r w:rsidR="003F6B27">
        <w:rPr>
          <w:rFonts w:ascii="Arial" w:hAnsi="Arial" w:cs="Arial"/>
        </w:rPr>
        <w:t>a</w:t>
      </w:r>
      <w:r w:rsidR="00C06C0D">
        <w:rPr>
          <w:rFonts w:ascii="Arial" w:hAnsi="Arial" w:cs="Arial"/>
        </w:rPr>
        <w:t xml:space="preserve"> technique whereby the holder stands behind the pupil and adopts a loose hold to try to stop arms moving</w:t>
      </w:r>
      <w:r w:rsidR="003F6B27">
        <w:rPr>
          <w:rFonts w:ascii="Arial" w:hAnsi="Arial" w:cs="Arial"/>
        </w:rPr>
        <w:t xml:space="preserve"> </w:t>
      </w:r>
      <w:r w:rsidR="00C06C0D">
        <w:rPr>
          <w:rFonts w:ascii="Arial" w:hAnsi="Arial" w:cs="Arial"/>
        </w:rPr>
        <w:t>(</w:t>
      </w:r>
      <w:r w:rsidR="003F6B27" w:rsidRPr="00C06C0D">
        <w:rPr>
          <w:rFonts w:ascii="Arial" w:hAnsi="Arial" w:cs="Arial"/>
          <w:b/>
        </w:rPr>
        <w:t>cross-body hold</w:t>
      </w:r>
      <w:r w:rsidR="00C06C0D">
        <w:rPr>
          <w:rFonts w:ascii="Arial" w:hAnsi="Arial" w:cs="Arial"/>
        </w:rPr>
        <w:t>)</w:t>
      </w:r>
      <w:r w:rsidR="009F20B4">
        <w:rPr>
          <w:rFonts w:ascii="Arial" w:hAnsi="Arial" w:cs="Arial"/>
        </w:rPr>
        <w:t xml:space="preserve">. The child </w:t>
      </w:r>
      <w:r w:rsidR="00E4396A">
        <w:rPr>
          <w:rFonts w:ascii="Arial" w:hAnsi="Arial" w:cs="Arial"/>
        </w:rPr>
        <w:t xml:space="preserve">pushed </w:t>
      </w:r>
      <w:r w:rsidR="009F20B4">
        <w:rPr>
          <w:rFonts w:ascii="Arial" w:hAnsi="Arial" w:cs="Arial"/>
        </w:rPr>
        <w:t xml:space="preserve">his elbows backwards, causing witness G to release her grip and fall backwards onto </w:t>
      </w:r>
      <w:r w:rsidR="00E4396A">
        <w:rPr>
          <w:rFonts w:ascii="Arial" w:hAnsi="Arial" w:cs="Arial"/>
        </w:rPr>
        <w:t>the floor</w:t>
      </w:r>
      <w:r w:rsidR="009F20B4">
        <w:rPr>
          <w:rFonts w:ascii="Arial" w:hAnsi="Arial" w:cs="Arial"/>
        </w:rPr>
        <w:t xml:space="preserve">. </w:t>
      </w:r>
    </w:p>
    <w:p w14:paraId="7CE08307" w14:textId="77777777" w:rsidR="009C75BF" w:rsidRPr="009C75BF" w:rsidRDefault="009C75BF" w:rsidP="009C75BF">
      <w:pPr>
        <w:pStyle w:val="ListParagraph"/>
        <w:ind w:left="786"/>
        <w:jc w:val="both"/>
        <w:rPr>
          <w:rFonts w:ascii="Arial" w:hAnsi="Arial" w:cs="Arial"/>
          <w:i/>
        </w:rPr>
      </w:pPr>
    </w:p>
    <w:p w14:paraId="4C0FA0E6" w14:textId="77777777" w:rsidR="00A21028" w:rsidRDefault="00A21028" w:rsidP="00A21028">
      <w:pPr>
        <w:jc w:val="both"/>
        <w:rPr>
          <w:rFonts w:ascii="Arial" w:hAnsi="Arial" w:cs="Arial"/>
          <w:i/>
        </w:rPr>
      </w:pPr>
      <w:r>
        <w:rPr>
          <w:rFonts w:ascii="Arial" w:hAnsi="Arial" w:cs="Arial"/>
          <w:i/>
        </w:rPr>
        <w:t>Findings in fact on incide</w:t>
      </w:r>
      <w:r w:rsidR="00261C23">
        <w:rPr>
          <w:rFonts w:ascii="Arial" w:hAnsi="Arial" w:cs="Arial"/>
          <w:i/>
        </w:rPr>
        <w:t>nt G</w:t>
      </w:r>
    </w:p>
    <w:p w14:paraId="0E9C6D0D" w14:textId="77777777" w:rsidR="00A21028" w:rsidRDefault="00A21028" w:rsidP="00A21028">
      <w:pPr>
        <w:jc w:val="both"/>
        <w:rPr>
          <w:rFonts w:ascii="Arial" w:hAnsi="Arial" w:cs="Arial"/>
          <w:i/>
        </w:rPr>
      </w:pPr>
    </w:p>
    <w:p w14:paraId="221048DE" w14:textId="0A106037" w:rsidR="00A21028" w:rsidRPr="00447C1A" w:rsidRDefault="00261C23" w:rsidP="008335AD">
      <w:pPr>
        <w:pStyle w:val="ListParagraph"/>
        <w:numPr>
          <w:ilvl w:val="0"/>
          <w:numId w:val="3"/>
        </w:numPr>
        <w:jc w:val="both"/>
        <w:rPr>
          <w:rFonts w:ascii="Arial" w:hAnsi="Arial" w:cs="Arial"/>
          <w:i/>
        </w:rPr>
      </w:pPr>
      <w:r w:rsidRPr="00447C1A">
        <w:rPr>
          <w:rFonts w:ascii="Arial" w:hAnsi="Arial" w:cs="Arial"/>
        </w:rPr>
        <w:t xml:space="preserve"> </w:t>
      </w:r>
      <w:r w:rsidR="009E28CF">
        <w:rPr>
          <w:rFonts w:ascii="Arial" w:hAnsi="Arial" w:cs="Arial"/>
        </w:rPr>
        <w:t>In</w:t>
      </w:r>
      <w:r w:rsidR="007E4D83" w:rsidRPr="00447C1A">
        <w:rPr>
          <w:rFonts w:ascii="Arial" w:hAnsi="Arial" w:cs="Arial"/>
        </w:rPr>
        <w:t xml:space="preserve"> November 2020</w:t>
      </w:r>
      <w:r w:rsidR="00F42C26">
        <w:rPr>
          <w:rFonts w:ascii="Arial" w:hAnsi="Arial" w:cs="Arial"/>
        </w:rPr>
        <w:t>,</w:t>
      </w:r>
      <w:r w:rsidR="007E4D83" w:rsidRPr="00447C1A">
        <w:rPr>
          <w:rFonts w:ascii="Arial" w:hAnsi="Arial" w:cs="Arial"/>
        </w:rPr>
        <w:t xml:space="preserve"> </w:t>
      </w:r>
      <w:r w:rsidR="00F42C26">
        <w:rPr>
          <w:rFonts w:ascii="Arial" w:hAnsi="Arial" w:cs="Arial"/>
        </w:rPr>
        <w:t xml:space="preserve">the </w:t>
      </w:r>
      <w:r w:rsidR="007E4D83" w:rsidRPr="00447C1A">
        <w:rPr>
          <w:rFonts w:ascii="Arial" w:hAnsi="Arial" w:cs="Arial"/>
        </w:rPr>
        <w:t xml:space="preserve">school </w:t>
      </w:r>
      <w:proofErr w:type="gramStart"/>
      <w:r w:rsidR="007E4D83" w:rsidRPr="00447C1A">
        <w:rPr>
          <w:rFonts w:ascii="Arial" w:hAnsi="Arial" w:cs="Arial"/>
        </w:rPr>
        <w:t>A</w:t>
      </w:r>
      <w:proofErr w:type="gramEnd"/>
      <w:r w:rsidR="007E4D83" w:rsidRPr="00447C1A">
        <w:rPr>
          <w:rFonts w:ascii="Arial" w:hAnsi="Arial" w:cs="Arial"/>
        </w:rPr>
        <w:t xml:space="preserve"> janitor physically intervened with the child in the school gym hall to prevent injury to another pupil.</w:t>
      </w:r>
      <w:r w:rsidR="00447C1A" w:rsidRPr="00447C1A">
        <w:rPr>
          <w:rFonts w:ascii="Arial" w:hAnsi="Arial" w:cs="Arial"/>
        </w:rPr>
        <w:t xml:space="preserve"> </w:t>
      </w:r>
      <w:r w:rsidR="00867A92">
        <w:rPr>
          <w:rFonts w:ascii="Arial" w:hAnsi="Arial" w:cs="Arial"/>
        </w:rPr>
        <w:t>He</w:t>
      </w:r>
      <w:r w:rsidR="00447C1A" w:rsidRPr="00447C1A">
        <w:rPr>
          <w:rFonts w:ascii="Arial" w:hAnsi="Arial" w:cs="Arial"/>
        </w:rPr>
        <w:t xml:space="preserve"> </w:t>
      </w:r>
      <w:r w:rsidR="00867A92">
        <w:rPr>
          <w:rFonts w:ascii="Arial" w:hAnsi="Arial" w:cs="Arial"/>
        </w:rPr>
        <w:t>used</w:t>
      </w:r>
      <w:r w:rsidR="00867A92" w:rsidRPr="00447C1A">
        <w:rPr>
          <w:rFonts w:ascii="Arial" w:hAnsi="Arial" w:cs="Arial"/>
        </w:rPr>
        <w:t xml:space="preserve"> </w:t>
      </w:r>
      <w:r w:rsidR="00447C1A" w:rsidRPr="00447C1A">
        <w:rPr>
          <w:rFonts w:ascii="Arial" w:hAnsi="Arial" w:cs="Arial"/>
        </w:rPr>
        <w:t xml:space="preserve">a cross-body hold on the child to prevent injury to another child. He used an </w:t>
      </w:r>
      <w:r w:rsidR="00C15358">
        <w:rPr>
          <w:rFonts w:ascii="Arial" w:hAnsi="Arial" w:cs="Arial"/>
        </w:rPr>
        <w:t>open c hold</w:t>
      </w:r>
      <w:r w:rsidR="00447C1A" w:rsidRPr="00447C1A">
        <w:rPr>
          <w:rFonts w:ascii="Arial" w:hAnsi="Arial" w:cs="Arial"/>
        </w:rPr>
        <w:t xml:space="preserve"> to guide </w:t>
      </w:r>
      <w:r w:rsidR="00C15358">
        <w:rPr>
          <w:rFonts w:ascii="Arial" w:hAnsi="Arial" w:cs="Arial"/>
        </w:rPr>
        <w:t>t</w:t>
      </w:r>
      <w:r w:rsidR="00447C1A" w:rsidRPr="00447C1A">
        <w:rPr>
          <w:rFonts w:ascii="Arial" w:hAnsi="Arial" w:cs="Arial"/>
        </w:rPr>
        <w:t xml:space="preserve">he child away from another child. </w:t>
      </w:r>
      <w:r w:rsidR="007E4D83" w:rsidRPr="00447C1A">
        <w:rPr>
          <w:rFonts w:ascii="Arial" w:hAnsi="Arial" w:cs="Arial"/>
        </w:rPr>
        <w:t xml:space="preserve"> </w:t>
      </w:r>
    </w:p>
    <w:p w14:paraId="65C82884" w14:textId="77777777" w:rsidR="008546E4" w:rsidRPr="007E4D83" w:rsidRDefault="008546E4" w:rsidP="007E4D83">
      <w:pPr>
        <w:jc w:val="both"/>
        <w:rPr>
          <w:rFonts w:ascii="Arial" w:hAnsi="Arial" w:cs="Arial"/>
          <w:i/>
        </w:rPr>
      </w:pPr>
    </w:p>
    <w:p w14:paraId="706F4DB0" w14:textId="77777777" w:rsidR="0091415C" w:rsidRDefault="0091415C" w:rsidP="00F21747">
      <w:pPr>
        <w:jc w:val="both"/>
        <w:rPr>
          <w:rFonts w:ascii="Arial" w:hAnsi="Arial" w:cs="Arial"/>
          <w:i/>
        </w:rPr>
      </w:pPr>
    </w:p>
    <w:p w14:paraId="33A390DE" w14:textId="77777777" w:rsidR="0091415C" w:rsidRDefault="0091415C" w:rsidP="00F21747">
      <w:pPr>
        <w:jc w:val="both"/>
        <w:rPr>
          <w:rFonts w:ascii="Arial" w:hAnsi="Arial" w:cs="Arial"/>
          <w:i/>
        </w:rPr>
      </w:pPr>
    </w:p>
    <w:p w14:paraId="0F080EFC" w14:textId="77777777" w:rsidR="0091415C" w:rsidRDefault="0091415C" w:rsidP="00F21747">
      <w:pPr>
        <w:jc w:val="both"/>
        <w:rPr>
          <w:rFonts w:ascii="Arial" w:hAnsi="Arial" w:cs="Arial"/>
          <w:i/>
        </w:rPr>
      </w:pPr>
    </w:p>
    <w:p w14:paraId="4AC72ED0" w14:textId="24F96799" w:rsidR="00F21747" w:rsidRPr="00F21747" w:rsidRDefault="00F21747" w:rsidP="00F21747">
      <w:pPr>
        <w:jc w:val="both"/>
        <w:rPr>
          <w:rFonts w:ascii="Arial" w:hAnsi="Arial" w:cs="Arial"/>
          <w:i/>
        </w:rPr>
      </w:pPr>
      <w:r w:rsidRPr="00F21747">
        <w:rPr>
          <w:rFonts w:ascii="Arial" w:hAnsi="Arial" w:cs="Arial"/>
          <w:i/>
        </w:rPr>
        <w:lastRenderedPageBreak/>
        <w:t>Findings in fact on the exclusion</w:t>
      </w:r>
    </w:p>
    <w:p w14:paraId="565BB9C1" w14:textId="77777777" w:rsidR="00F21747" w:rsidRPr="00F21747" w:rsidRDefault="00F21747" w:rsidP="00F21747">
      <w:pPr>
        <w:jc w:val="both"/>
        <w:rPr>
          <w:rFonts w:ascii="Arial" w:hAnsi="Arial" w:cs="Arial"/>
          <w:i/>
        </w:rPr>
      </w:pPr>
    </w:p>
    <w:p w14:paraId="17F1F2F0" w14:textId="4A686F83" w:rsidR="00F21747" w:rsidRDefault="00EF41A6" w:rsidP="00590DC7">
      <w:pPr>
        <w:pStyle w:val="ListParagraph"/>
        <w:numPr>
          <w:ilvl w:val="0"/>
          <w:numId w:val="3"/>
        </w:numPr>
        <w:jc w:val="both"/>
        <w:rPr>
          <w:rFonts w:ascii="Arial" w:hAnsi="Arial" w:cs="Arial"/>
        </w:rPr>
      </w:pPr>
      <w:r>
        <w:rPr>
          <w:rFonts w:ascii="Arial" w:hAnsi="Arial" w:cs="Arial"/>
        </w:rPr>
        <w:t xml:space="preserve"> The child was excluded from school A</w:t>
      </w:r>
      <w:r w:rsidR="002641E9">
        <w:rPr>
          <w:rFonts w:ascii="Arial" w:hAnsi="Arial" w:cs="Arial"/>
        </w:rPr>
        <w:t xml:space="preserve"> for two days</w:t>
      </w:r>
      <w:r w:rsidR="009E28CF">
        <w:rPr>
          <w:rFonts w:ascii="Arial" w:hAnsi="Arial" w:cs="Arial"/>
        </w:rPr>
        <w:t xml:space="preserve"> following incidents i</w:t>
      </w:r>
      <w:r>
        <w:rPr>
          <w:rFonts w:ascii="Arial" w:hAnsi="Arial" w:cs="Arial"/>
        </w:rPr>
        <w:t xml:space="preserve">n September 2020. </w:t>
      </w:r>
      <w:r w:rsidR="005A2285">
        <w:rPr>
          <w:rFonts w:ascii="Arial" w:hAnsi="Arial" w:cs="Arial"/>
        </w:rPr>
        <w:t>On that date, t</w:t>
      </w:r>
      <w:r w:rsidR="0038623E">
        <w:rPr>
          <w:rFonts w:ascii="Arial" w:hAnsi="Arial" w:cs="Arial"/>
        </w:rPr>
        <w:t>he child became angry with witness E after she asked him to complete a task in class. The child shouted and swore at witness E. Witness E allowed the child space and time to complete the task. Witness E then offered to help the child with the task. The child became very angry and threw the computing device he was using several times. He accused witness E of breaking the device. He then left the classroom, slamming the door with some force. The child went to the school office</w:t>
      </w:r>
      <w:r w:rsidR="00EE08E1">
        <w:rPr>
          <w:rFonts w:ascii="Arial" w:hAnsi="Arial" w:cs="Arial"/>
        </w:rPr>
        <w:t xml:space="preserve"> and instructed office staff to call the claimant so that he could speak with him. The office staff reminded the child that he should be in class and that the class staff would </w:t>
      </w:r>
      <w:r w:rsidR="00EF585A">
        <w:rPr>
          <w:rFonts w:ascii="Arial" w:hAnsi="Arial" w:cs="Arial"/>
        </w:rPr>
        <w:t xml:space="preserve">help </w:t>
      </w:r>
      <w:r w:rsidR="00EE08E1">
        <w:rPr>
          <w:rFonts w:ascii="Arial" w:hAnsi="Arial" w:cs="Arial"/>
        </w:rPr>
        <w:t xml:space="preserve">him. The child responded by repeatedly swearing. </w:t>
      </w:r>
    </w:p>
    <w:p w14:paraId="3801A227" w14:textId="77777777" w:rsidR="00EE08E1" w:rsidRDefault="00EE08E1" w:rsidP="00EE08E1">
      <w:pPr>
        <w:pStyle w:val="ListParagraph"/>
        <w:ind w:left="786"/>
        <w:jc w:val="both"/>
        <w:rPr>
          <w:rFonts w:ascii="Arial" w:hAnsi="Arial" w:cs="Arial"/>
        </w:rPr>
      </w:pPr>
    </w:p>
    <w:p w14:paraId="31B67827" w14:textId="58CB0A24" w:rsidR="00277973" w:rsidRDefault="00EE08E1" w:rsidP="00590DC7">
      <w:pPr>
        <w:pStyle w:val="ListParagraph"/>
        <w:numPr>
          <w:ilvl w:val="0"/>
          <w:numId w:val="3"/>
        </w:numPr>
        <w:jc w:val="both"/>
        <w:rPr>
          <w:rFonts w:ascii="Arial" w:hAnsi="Arial" w:cs="Arial"/>
        </w:rPr>
      </w:pPr>
      <w:r>
        <w:rPr>
          <w:rFonts w:ascii="Arial" w:hAnsi="Arial" w:cs="Arial"/>
        </w:rPr>
        <w:t>The child returned to the class. He was offered further help with the task, and agreed to this, but when witness E approached, the child swore and stormed out of the classroom, slamming the door. The child entered another classroom (a</w:t>
      </w:r>
      <w:r w:rsidR="00B91566">
        <w:rPr>
          <w:rFonts w:ascii="Arial" w:hAnsi="Arial" w:cs="Arial"/>
        </w:rPr>
        <w:t xml:space="preserve"> primary 6 class</w:t>
      </w:r>
      <w:r>
        <w:rPr>
          <w:rFonts w:ascii="Arial" w:hAnsi="Arial" w:cs="Arial"/>
        </w:rPr>
        <w:t>room which he was aware he was not</w:t>
      </w:r>
      <w:r w:rsidR="00F42C26">
        <w:rPr>
          <w:rFonts w:ascii="Arial" w:hAnsi="Arial" w:cs="Arial"/>
        </w:rPr>
        <w:t xml:space="preserve"> permitted to enter due to COVID</w:t>
      </w:r>
      <w:r>
        <w:rPr>
          <w:rFonts w:ascii="Arial" w:hAnsi="Arial" w:cs="Arial"/>
        </w:rPr>
        <w:t xml:space="preserve"> restrictions). A member of support staff in that classroom asked the child to leave. The child reacted </w:t>
      </w:r>
      <w:r w:rsidR="00277973">
        <w:rPr>
          <w:rFonts w:ascii="Arial" w:hAnsi="Arial" w:cs="Arial"/>
        </w:rPr>
        <w:t>in an abusive, aggressive and threatening manner</w:t>
      </w:r>
      <w:r w:rsidR="00867A92">
        <w:rPr>
          <w:rFonts w:ascii="Arial" w:hAnsi="Arial" w:cs="Arial"/>
        </w:rPr>
        <w:t xml:space="preserve">, </w:t>
      </w:r>
      <w:r w:rsidR="00347659">
        <w:rPr>
          <w:rFonts w:ascii="Arial" w:hAnsi="Arial" w:cs="Arial"/>
        </w:rPr>
        <w:t>and</w:t>
      </w:r>
      <w:r w:rsidR="00867A92">
        <w:rPr>
          <w:rFonts w:ascii="Arial" w:hAnsi="Arial" w:cs="Arial"/>
        </w:rPr>
        <w:t xml:space="preserve"> </w:t>
      </w:r>
      <w:r w:rsidR="000B6C40">
        <w:rPr>
          <w:rFonts w:ascii="Arial" w:hAnsi="Arial" w:cs="Arial"/>
        </w:rPr>
        <w:t xml:space="preserve">was </w:t>
      </w:r>
      <w:r w:rsidR="00277973">
        <w:rPr>
          <w:rFonts w:ascii="Arial" w:hAnsi="Arial" w:cs="Arial"/>
        </w:rPr>
        <w:t xml:space="preserve">smiling. The child refused to leave the classroom, standing in the doorway to prevent the classroom door being closed. During this incident, the child displayed aggressive body language </w:t>
      </w:r>
      <w:r w:rsidR="000D1BD2">
        <w:rPr>
          <w:rFonts w:ascii="Arial" w:hAnsi="Arial" w:cs="Arial"/>
        </w:rPr>
        <w:t xml:space="preserve">towards the support staff member </w:t>
      </w:r>
      <w:r w:rsidR="00277973">
        <w:rPr>
          <w:rFonts w:ascii="Arial" w:hAnsi="Arial" w:cs="Arial"/>
        </w:rPr>
        <w:t xml:space="preserve">and attempted to engage another pupil in the class by </w:t>
      </w:r>
      <w:r w:rsidR="00867A92">
        <w:rPr>
          <w:rFonts w:ascii="Arial" w:hAnsi="Arial" w:cs="Arial"/>
        </w:rPr>
        <w:t>being</w:t>
      </w:r>
      <w:r w:rsidR="00277973">
        <w:rPr>
          <w:rFonts w:ascii="Arial" w:hAnsi="Arial" w:cs="Arial"/>
        </w:rPr>
        <w:t xml:space="preserve"> abusive </w:t>
      </w:r>
      <w:r w:rsidR="00867A92">
        <w:rPr>
          <w:rFonts w:ascii="Arial" w:hAnsi="Arial" w:cs="Arial"/>
        </w:rPr>
        <w:t>about</w:t>
      </w:r>
      <w:r w:rsidR="00277973">
        <w:rPr>
          <w:rFonts w:ascii="Arial" w:hAnsi="Arial" w:cs="Arial"/>
        </w:rPr>
        <w:t xml:space="preserve"> the member of </w:t>
      </w:r>
      <w:r w:rsidR="000D1BD2">
        <w:rPr>
          <w:rFonts w:ascii="Arial" w:hAnsi="Arial" w:cs="Arial"/>
        </w:rPr>
        <w:t xml:space="preserve">support </w:t>
      </w:r>
      <w:r w:rsidR="00277973">
        <w:rPr>
          <w:rFonts w:ascii="Arial" w:hAnsi="Arial" w:cs="Arial"/>
        </w:rPr>
        <w:t>staff.</w:t>
      </w:r>
    </w:p>
    <w:p w14:paraId="402C3CAC" w14:textId="77777777" w:rsidR="00EE08E1" w:rsidRDefault="00277973" w:rsidP="00277973">
      <w:pPr>
        <w:pStyle w:val="ListParagraph"/>
        <w:ind w:left="786"/>
        <w:jc w:val="both"/>
        <w:rPr>
          <w:rFonts w:ascii="Arial" w:hAnsi="Arial" w:cs="Arial"/>
        </w:rPr>
      </w:pPr>
      <w:r>
        <w:rPr>
          <w:rFonts w:ascii="Arial" w:hAnsi="Arial" w:cs="Arial"/>
        </w:rPr>
        <w:t xml:space="preserve"> </w:t>
      </w:r>
    </w:p>
    <w:p w14:paraId="7C20576A" w14:textId="5391A046" w:rsidR="00277973" w:rsidRDefault="00277973" w:rsidP="00590DC7">
      <w:pPr>
        <w:pStyle w:val="ListParagraph"/>
        <w:numPr>
          <w:ilvl w:val="0"/>
          <w:numId w:val="3"/>
        </w:numPr>
        <w:jc w:val="both"/>
        <w:rPr>
          <w:rFonts w:ascii="Arial" w:hAnsi="Arial" w:cs="Arial"/>
        </w:rPr>
      </w:pPr>
      <w:r>
        <w:rPr>
          <w:rFonts w:ascii="Arial" w:hAnsi="Arial" w:cs="Arial"/>
        </w:rPr>
        <w:t xml:space="preserve">The </w:t>
      </w:r>
      <w:r w:rsidR="000D1BD2">
        <w:rPr>
          <w:rFonts w:ascii="Arial" w:hAnsi="Arial" w:cs="Arial"/>
        </w:rPr>
        <w:t xml:space="preserve">support </w:t>
      </w:r>
      <w:r>
        <w:rPr>
          <w:rFonts w:ascii="Arial" w:hAnsi="Arial" w:cs="Arial"/>
        </w:rPr>
        <w:t xml:space="preserve">staff member continued to attempt to close the classroom door. However, the child placed his foot in the door to prevent </w:t>
      </w:r>
      <w:r w:rsidR="00867A92">
        <w:rPr>
          <w:rFonts w:ascii="Arial" w:hAnsi="Arial" w:cs="Arial"/>
        </w:rPr>
        <w:t>it</w:t>
      </w:r>
      <w:r>
        <w:rPr>
          <w:rFonts w:ascii="Arial" w:hAnsi="Arial" w:cs="Arial"/>
        </w:rPr>
        <w:t xml:space="preserve">. </w:t>
      </w:r>
      <w:r w:rsidR="00867A92">
        <w:rPr>
          <w:rFonts w:ascii="Arial" w:hAnsi="Arial" w:cs="Arial"/>
        </w:rPr>
        <w:t>T</w:t>
      </w:r>
      <w:r w:rsidR="000D1BD2">
        <w:rPr>
          <w:rFonts w:ascii="Arial" w:hAnsi="Arial" w:cs="Arial"/>
        </w:rPr>
        <w:t xml:space="preserve">he support staff member </w:t>
      </w:r>
      <w:r w:rsidR="00867A92">
        <w:rPr>
          <w:rFonts w:ascii="Arial" w:hAnsi="Arial" w:cs="Arial"/>
        </w:rPr>
        <w:t xml:space="preserve">asked him </w:t>
      </w:r>
      <w:r w:rsidR="000D1BD2">
        <w:rPr>
          <w:rFonts w:ascii="Arial" w:hAnsi="Arial" w:cs="Arial"/>
        </w:rPr>
        <w:t xml:space="preserve">to remove his foot </w:t>
      </w:r>
      <w:r w:rsidR="00867A92">
        <w:rPr>
          <w:rFonts w:ascii="Arial" w:hAnsi="Arial" w:cs="Arial"/>
        </w:rPr>
        <w:t>and the child</w:t>
      </w:r>
      <w:r w:rsidR="000D1BD2">
        <w:rPr>
          <w:rFonts w:ascii="Arial" w:hAnsi="Arial" w:cs="Arial"/>
        </w:rPr>
        <w:t xml:space="preserve"> complied</w:t>
      </w:r>
      <w:r w:rsidR="00867A92">
        <w:rPr>
          <w:rFonts w:ascii="Arial" w:hAnsi="Arial" w:cs="Arial"/>
        </w:rPr>
        <w:t xml:space="preserve">, but </w:t>
      </w:r>
      <w:r w:rsidR="000D1BD2">
        <w:rPr>
          <w:rFonts w:ascii="Arial" w:hAnsi="Arial" w:cs="Arial"/>
        </w:rPr>
        <w:t xml:space="preserve">continued to be verbally abusive to </w:t>
      </w:r>
      <w:r w:rsidR="00347659">
        <w:rPr>
          <w:rFonts w:ascii="Arial" w:hAnsi="Arial" w:cs="Arial"/>
        </w:rPr>
        <w:t>her</w:t>
      </w:r>
      <w:r w:rsidR="000D1BD2">
        <w:rPr>
          <w:rFonts w:ascii="Arial" w:hAnsi="Arial" w:cs="Arial"/>
        </w:rPr>
        <w:t xml:space="preserve">. The child appeared to be amused during this incident. </w:t>
      </w:r>
    </w:p>
    <w:p w14:paraId="7FC681E7" w14:textId="77777777" w:rsidR="000D1BD2" w:rsidRDefault="000D1BD2" w:rsidP="000D1BD2">
      <w:pPr>
        <w:pStyle w:val="ListParagraph"/>
        <w:ind w:left="786"/>
        <w:jc w:val="both"/>
        <w:rPr>
          <w:rFonts w:ascii="Arial" w:hAnsi="Arial" w:cs="Arial"/>
        </w:rPr>
      </w:pPr>
    </w:p>
    <w:p w14:paraId="7D72799E" w14:textId="4B8C464D" w:rsidR="000D1BD2" w:rsidRDefault="000D1BD2" w:rsidP="00590DC7">
      <w:pPr>
        <w:pStyle w:val="ListParagraph"/>
        <w:numPr>
          <w:ilvl w:val="0"/>
          <w:numId w:val="3"/>
        </w:numPr>
        <w:jc w:val="both"/>
        <w:rPr>
          <w:rFonts w:ascii="Arial" w:hAnsi="Arial" w:cs="Arial"/>
        </w:rPr>
      </w:pPr>
      <w:r>
        <w:rPr>
          <w:rFonts w:ascii="Arial" w:hAnsi="Arial" w:cs="Arial"/>
        </w:rPr>
        <w:t xml:space="preserve">The door to the classroom was locked by a member of staff in the class. </w:t>
      </w:r>
      <w:r w:rsidR="00867A92">
        <w:rPr>
          <w:rFonts w:ascii="Arial" w:hAnsi="Arial" w:cs="Arial"/>
        </w:rPr>
        <w:t xml:space="preserve">A </w:t>
      </w:r>
      <w:r>
        <w:rPr>
          <w:rFonts w:ascii="Arial" w:hAnsi="Arial" w:cs="Arial"/>
        </w:rPr>
        <w:t>member of</w:t>
      </w:r>
      <w:r w:rsidR="00B91566">
        <w:rPr>
          <w:rFonts w:ascii="Arial" w:hAnsi="Arial" w:cs="Arial"/>
        </w:rPr>
        <w:t xml:space="preserve"> support</w:t>
      </w:r>
      <w:r>
        <w:rPr>
          <w:rFonts w:ascii="Arial" w:hAnsi="Arial" w:cs="Arial"/>
        </w:rPr>
        <w:t xml:space="preserve"> staff</w:t>
      </w:r>
      <w:r w:rsidR="00B91566">
        <w:rPr>
          <w:rFonts w:ascii="Arial" w:hAnsi="Arial" w:cs="Arial"/>
        </w:rPr>
        <w:t xml:space="preserve"> was in the corridor with the child. She </w:t>
      </w:r>
      <w:r w:rsidR="00867A92">
        <w:rPr>
          <w:rFonts w:ascii="Arial" w:hAnsi="Arial" w:cs="Arial"/>
        </w:rPr>
        <w:t>asked</w:t>
      </w:r>
      <w:r w:rsidR="00B91566">
        <w:rPr>
          <w:rFonts w:ascii="Arial" w:hAnsi="Arial" w:cs="Arial"/>
        </w:rPr>
        <w:t xml:space="preserve"> the child to return to his classroom</w:t>
      </w:r>
      <w:r w:rsidR="005A2285">
        <w:rPr>
          <w:rFonts w:ascii="Arial" w:hAnsi="Arial" w:cs="Arial"/>
        </w:rPr>
        <w:t>. The child continued to try to</w:t>
      </w:r>
      <w:r w:rsidR="00B91566">
        <w:rPr>
          <w:rFonts w:ascii="Arial" w:hAnsi="Arial" w:cs="Arial"/>
        </w:rPr>
        <w:t xml:space="preserve"> enter the </w:t>
      </w:r>
      <w:r w:rsidR="00B72BD4">
        <w:rPr>
          <w:rFonts w:ascii="Arial" w:hAnsi="Arial" w:cs="Arial"/>
        </w:rPr>
        <w:t xml:space="preserve">other </w:t>
      </w:r>
      <w:r w:rsidR="00B91566">
        <w:rPr>
          <w:rFonts w:ascii="Arial" w:hAnsi="Arial" w:cs="Arial"/>
        </w:rPr>
        <w:t>classroom. On finding it locked, the child kicked the support staff member on the shin</w:t>
      </w:r>
      <w:r w:rsidR="00B72BD4">
        <w:rPr>
          <w:rFonts w:ascii="Arial" w:hAnsi="Arial" w:cs="Arial"/>
        </w:rPr>
        <w:t>. She</w:t>
      </w:r>
      <w:r w:rsidR="00B91566">
        <w:rPr>
          <w:rFonts w:ascii="Arial" w:hAnsi="Arial" w:cs="Arial"/>
        </w:rPr>
        <w:t xml:space="preserve"> </w:t>
      </w:r>
      <w:r w:rsidR="00B72BD4">
        <w:rPr>
          <w:rFonts w:ascii="Arial" w:hAnsi="Arial" w:cs="Arial"/>
        </w:rPr>
        <w:t xml:space="preserve">told </w:t>
      </w:r>
      <w:r w:rsidR="00B91566">
        <w:rPr>
          <w:rFonts w:ascii="Arial" w:hAnsi="Arial" w:cs="Arial"/>
        </w:rPr>
        <w:t xml:space="preserve">the child that this </w:t>
      </w:r>
      <w:r w:rsidR="00B72BD4">
        <w:rPr>
          <w:rFonts w:ascii="Arial" w:hAnsi="Arial" w:cs="Arial"/>
        </w:rPr>
        <w:t>wa</w:t>
      </w:r>
      <w:r w:rsidR="00B91566">
        <w:rPr>
          <w:rFonts w:ascii="Arial" w:hAnsi="Arial" w:cs="Arial"/>
        </w:rPr>
        <w:t xml:space="preserve">s unacceptable behaviour, and again asked him to return to his class. </w:t>
      </w:r>
      <w:r>
        <w:rPr>
          <w:rFonts w:ascii="Arial" w:hAnsi="Arial" w:cs="Arial"/>
        </w:rPr>
        <w:t xml:space="preserve"> </w:t>
      </w:r>
      <w:r w:rsidR="00B91566">
        <w:rPr>
          <w:rFonts w:ascii="Arial" w:hAnsi="Arial" w:cs="Arial"/>
        </w:rPr>
        <w:t xml:space="preserve">The child refused and continued to shout and swear at </w:t>
      </w:r>
      <w:r w:rsidR="00B72BD4">
        <w:rPr>
          <w:rFonts w:ascii="Arial" w:hAnsi="Arial" w:cs="Arial"/>
        </w:rPr>
        <w:t>her</w:t>
      </w:r>
      <w:r w:rsidR="00B91566">
        <w:rPr>
          <w:rFonts w:ascii="Arial" w:hAnsi="Arial" w:cs="Arial"/>
        </w:rPr>
        <w:t>. The support staff member tried to call for assistance, but the child prevented this by hanging up the call. The chil</w:t>
      </w:r>
      <w:r w:rsidR="00F42C26">
        <w:rPr>
          <w:rFonts w:ascii="Arial" w:hAnsi="Arial" w:cs="Arial"/>
        </w:rPr>
        <w:t xml:space="preserve">d then left the area and </w:t>
      </w:r>
      <w:r w:rsidR="00B91566">
        <w:rPr>
          <w:rFonts w:ascii="Arial" w:hAnsi="Arial" w:cs="Arial"/>
        </w:rPr>
        <w:t>returned to his class. Later, he tried again to enter the primary 6 classroom</w:t>
      </w:r>
      <w:r w:rsidR="00DE7D38">
        <w:rPr>
          <w:rFonts w:ascii="Arial" w:hAnsi="Arial" w:cs="Arial"/>
        </w:rPr>
        <w:t>, applying his shoulder to the door and kicking it</w:t>
      </w:r>
      <w:r w:rsidR="000B546C">
        <w:rPr>
          <w:rFonts w:ascii="Arial" w:hAnsi="Arial" w:cs="Arial"/>
        </w:rPr>
        <w:t xml:space="preserve"> hard several times</w:t>
      </w:r>
      <w:r w:rsidR="00F42C26">
        <w:rPr>
          <w:rFonts w:ascii="Arial" w:hAnsi="Arial" w:cs="Arial"/>
        </w:rPr>
        <w:t xml:space="preserve"> while</w:t>
      </w:r>
      <w:r w:rsidR="00DE7D38">
        <w:rPr>
          <w:rFonts w:ascii="Arial" w:hAnsi="Arial" w:cs="Arial"/>
        </w:rPr>
        <w:t xml:space="preserve"> us</w:t>
      </w:r>
      <w:r w:rsidR="00B72BD4">
        <w:rPr>
          <w:rFonts w:ascii="Arial" w:hAnsi="Arial" w:cs="Arial"/>
        </w:rPr>
        <w:t>ing</w:t>
      </w:r>
      <w:r w:rsidR="00DE7D38">
        <w:rPr>
          <w:rFonts w:ascii="Arial" w:hAnsi="Arial" w:cs="Arial"/>
        </w:rPr>
        <w:t xml:space="preserve"> abusive language. </w:t>
      </w:r>
    </w:p>
    <w:p w14:paraId="2BB0A899" w14:textId="77777777" w:rsidR="00570122" w:rsidRDefault="00570122" w:rsidP="00570122">
      <w:pPr>
        <w:pStyle w:val="ListParagraph"/>
        <w:ind w:left="786"/>
        <w:jc w:val="both"/>
        <w:rPr>
          <w:rFonts w:ascii="Arial" w:hAnsi="Arial" w:cs="Arial"/>
        </w:rPr>
      </w:pPr>
    </w:p>
    <w:p w14:paraId="3340B559" w14:textId="72266CF1" w:rsidR="00570122" w:rsidRDefault="00570122" w:rsidP="00590DC7">
      <w:pPr>
        <w:pStyle w:val="ListParagraph"/>
        <w:numPr>
          <w:ilvl w:val="0"/>
          <w:numId w:val="3"/>
        </w:numPr>
        <w:jc w:val="both"/>
        <w:rPr>
          <w:rFonts w:ascii="Arial" w:hAnsi="Arial" w:cs="Arial"/>
        </w:rPr>
      </w:pPr>
      <w:r>
        <w:rPr>
          <w:rFonts w:ascii="Arial" w:hAnsi="Arial" w:cs="Arial"/>
        </w:rPr>
        <w:t xml:space="preserve">As a result of these events, witness C decided to exclude the child. That exclusion was intimated to the claimant by letter of the same date (RB037). There were three reasons for the exclusion, firstly to restore order to the school, secondly to restore safety for the child, staff and pupils and thirdly to plan for the child’s safe re-admission to school.  </w:t>
      </w:r>
    </w:p>
    <w:p w14:paraId="5479E0E9" w14:textId="77777777" w:rsidR="00570122" w:rsidRDefault="00570122" w:rsidP="00570122">
      <w:pPr>
        <w:pStyle w:val="ListParagraph"/>
        <w:ind w:left="786"/>
        <w:jc w:val="both"/>
        <w:rPr>
          <w:rFonts w:ascii="Arial" w:hAnsi="Arial" w:cs="Arial"/>
        </w:rPr>
      </w:pPr>
    </w:p>
    <w:p w14:paraId="62B632B8" w14:textId="307BBEF0" w:rsidR="00570122" w:rsidRDefault="00570122" w:rsidP="00590DC7">
      <w:pPr>
        <w:pStyle w:val="ListParagraph"/>
        <w:numPr>
          <w:ilvl w:val="0"/>
          <w:numId w:val="3"/>
        </w:numPr>
        <w:jc w:val="both"/>
        <w:rPr>
          <w:rFonts w:ascii="Arial" w:hAnsi="Arial" w:cs="Arial"/>
        </w:rPr>
      </w:pPr>
      <w:r>
        <w:rPr>
          <w:rFonts w:ascii="Arial" w:hAnsi="Arial" w:cs="Arial"/>
        </w:rPr>
        <w:t>The child returned to school following the exclusion</w:t>
      </w:r>
      <w:r w:rsidR="00B72BD4">
        <w:rPr>
          <w:rFonts w:ascii="Arial" w:hAnsi="Arial" w:cs="Arial"/>
        </w:rPr>
        <w:t xml:space="preserve">. </w:t>
      </w:r>
      <w:r w:rsidR="007B2EC0">
        <w:rPr>
          <w:rFonts w:ascii="Arial" w:hAnsi="Arial" w:cs="Arial"/>
        </w:rPr>
        <w:t xml:space="preserve">An action plan for his return to school was formulated by school </w:t>
      </w:r>
      <w:proofErr w:type="gramStart"/>
      <w:r w:rsidR="007B2EC0">
        <w:rPr>
          <w:rFonts w:ascii="Arial" w:hAnsi="Arial" w:cs="Arial"/>
        </w:rPr>
        <w:t>A</w:t>
      </w:r>
      <w:proofErr w:type="gramEnd"/>
      <w:r w:rsidR="007B2EC0">
        <w:rPr>
          <w:rFonts w:ascii="Arial" w:hAnsi="Arial" w:cs="Arial"/>
        </w:rPr>
        <w:t xml:space="preserve"> staff (R</w:t>
      </w:r>
      <w:r w:rsidR="009C75BF">
        <w:rPr>
          <w:rFonts w:ascii="Arial" w:hAnsi="Arial" w:cs="Arial"/>
        </w:rPr>
        <w:t>B327-8). In summary, the plan provided</w:t>
      </w:r>
      <w:r w:rsidR="007B2EC0">
        <w:rPr>
          <w:rFonts w:ascii="Arial" w:hAnsi="Arial" w:cs="Arial"/>
        </w:rPr>
        <w:t xml:space="preserve"> nurture activities for the </w:t>
      </w:r>
      <w:r w:rsidR="00806026">
        <w:rPr>
          <w:rFonts w:ascii="Arial" w:hAnsi="Arial" w:cs="Arial"/>
        </w:rPr>
        <w:t>child each Monday morning. It also provi</w:t>
      </w:r>
      <w:r w:rsidR="00B72BD4">
        <w:rPr>
          <w:rFonts w:ascii="Arial" w:hAnsi="Arial" w:cs="Arial"/>
        </w:rPr>
        <w:t>ded a consequence for inappropriate behaviour during</w:t>
      </w:r>
      <w:r w:rsidR="00806026">
        <w:rPr>
          <w:rFonts w:ascii="Arial" w:hAnsi="Arial" w:cs="Arial"/>
        </w:rPr>
        <w:t xml:space="preserve"> </w:t>
      </w:r>
      <w:r w:rsidR="00BF5D91">
        <w:rPr>
          <w:rFonts w:ascii="Arial" w:hAnsi="Arial" w:cs="Arial"/>
        </w:rPr>
        <w:t xml:space="preserve">morning and lunch breaks, </w:t>
      </w:r>
      <w:r w:rsidR="00B72BD4">
        <w:rPr>
          <w:rFonts w:ascii="Arial" w:hAnsi="Arial" w:cs="Arial"/>
        </w:rPr>
        <w:t xml:space="preserve">so that </w:t>
      </w:r>
      <w:r w:rsidR="00806026">
        <w:rPr>
          <w:rFonts w:ascii="Arial" w:hAnsi="Arial" w:cs="Arial"/>
        </w:rPr>
        <w:t xml:space="preserve">the child </w:t>
      </w:r>
      <w:r w:rsidR="00B72BD4">
        <w:rPr>
          <w:rFonts w:ascii="Arial" w:hAnsi="Arial" w:cs="Arial"/>
        </w:rPr>
        <w:t>w</w:t>
      </w:r>
      <w:r w:rsidR="00806026">
        <w:rPr>
          <w:rFonts w:ascii="Arial" w:hAnsi="Arial" w:cs="Arial"/>
        </w:rPr>
        <w:t xml:space="preserve">ould </w:t>
      </w:r>
      <w:r w:rsidR="00806026">
        <w:rPr>
          <w:rFonts w:ascii="Arial" w:hAnsi="Arial" w:cs="Arial"/>
        </w:rPr>
        <w:lastRenderedPageBreak/>
        <w:t xml:space="preserve">spend the following break with staff </w:t>
      </w:r>
      <w:r w:rsidR="00B72BD4">
        <w:rPr>
          <w:rFonts w:ascii="Arial" w:hAnsi="Arial" w:cs="Arial"/>
        </w:rPr>
        <w:t>inside</w:t>
      </w:r>
      <w:r w:rsidR="00BF5D91">
        <w:rPr>
          <w:rFonts w:ascii="Arial" w:hAnsi="Arial" w:cs="Arial"/>
        </w:rPr>
        <w:t xml:space="preserve">. </w:t>
      </w:r>
      <w:r w:rsidR="00B72BD4">
        <w:rPr>
          <w:rFonts w:ascii="Arial" w:hAnsi="Arial" w:cs="Arial"/>
        </w:rPr>
        <w:t>The</w:t>
      </w:r>
      <w:r w:rsidR="00806026">
        <w:rPr>
          <w:rFonts w:ascii="Arial" w:hAnsi="Arial" w:cs="Arial"/>
        </w:rPr>
        <w:t xml:space="preserve"> plan allow</w:t>
      </w:r>
      <w:r w:rsidR="00B72BD4">
        <w:rPr>
          <w:rFonts w:ascii="Arial" w:hAnsi="Arial" w:cs="Arial"/>
        </w:rPr>
        <w:t>ed</w:t>
      </w:r>
      <w:r w:rsidR="00806026">
        <w:rPr>
          <w:rFonts w:ascii="Arial" w:hAnsi="Arial" w:cs="Arial"/>
        </w:rPr>
        <w:t xml:space="preserve"> the child to ‘earn’ any lost break time back by behaving in a positive way or by completing learning tasks. </w:t>
      </w:r>
    </w:p>
    <w:p w14:paraId="02C4A227" w14:textId="77777777" w:rsidR="007E4D83" w:rsidRDefault="007E4D83" w:rsidP="007E4D83">
      <w:pPr>
        <w:jc w:val="both"/>
        <w:rPr>
          <w:rFonts w:ascii="Arial" w:hAnsi="Arial" w:cs="Arial"/>
        </w:rPr>
      </w:pPr>
    </w:p>
    <w:p w14:paraId="4C8D5575" w14:textId="77777777" w:rsidR="007E4D83" w:rsidRPr="007E4D83" w:rsidRDefault="007E4D83" w:rsidP="007E4D83">
      <w:pPr>
        <w:jc w:val="both"/>
        <w:rPr>
          <w:rFonts w:ascii="Arial" w:hAnsi="Arial" w:cs="Arial"/>
          <w:i/>
        </w:rPr>
      </w:pPr>
      <w:r w:rsidRPr="007E4D83">
        <w:rPr>
          <w:rFonts w:ascii="Arial" w:hAnsi="Arial" w:cs="Arial"/>
          <w:i/>
        </w:rPr>
        <w:t>Findings in fact on the causes of the child’s behaviour</w:t>
      </w:r>
    </w:p>
    <w:p w14:paraId="6514588C" w14:textId="77777777" w:rsidR="007E4D83" w:rsidRDefault="007E4D83" w:rsidP="007E4D83">
      <w:pPr>
        <w:jc w:val="both"/>
        <w:rPr>
          <w:rFonts w:ascii="Arial" w:hAnsi="Arial" w:cs="Arial"/>
        </w:rPr>
      </w:pPr>
    </w:p>
    <w:p w14:paraId="5895EB0B" w14:textId="6A23A1B5" w:rsidR="005624CF" w:rsidRDefault="000C37ED" w:rsidP="007E4D83">
      <w:pPr>
        <w:pStyle w:val="ListParagraph"/>
        <w:numPr>
          <w:ilvl w:val="0"/>
          <w:numId w:val="3"/>
        </w:numPr>
        <w:jc w:val="both"/>
        <w:rPr>
          <w:rFonts w:ascii="Arial" w:hAnsi="Arial" w:cs="Arial"/>
        </w:rPr>
      </w:pPr>
      <w:r>
        <w:rPr>
          <w:rFonts w:ascii="Arial" w:hAnsi="Arial" w:cs="Arial"/>
        </w:rPr>
        <w:t xml:space="preserve">Training on ADHD for </w:t>
      </w:r>
      <w:r w:rsidR="005624CF">
        <w:rPr>
          <w:rFonts w:ascii="Arial" w:hAnsi="Arial" w:cs="Arial"/>
        </w:rPr>
        <w:t xml:space="preserve">some </w:t>
      </w:r>
      <w:r>
        <w:rPr>
          <w:rFonts w:ascii="Arial" w:hAnsi="Arial" w:cs="Arial"/>
        </w:rPr>
        <w:t xml:space="preserve">school </w:t>
      </w:r>
      <w:proofErr w:type="gramStart"/>
      <w:r>
        <w:rPr>
          <w:rFonts w:ascii="Arial" w:hAnsi="Arial" w:cs="Arial"/>
        </w:rPr>
        <w:t>A</w:t>
      </w:r>
      <w:proofErr w:type="gramEnd"/>
      <w:r>
        <w:rPr>
          <w:rFonts w:ascii="Arial" w:hAnsi="Arial" w:cs="Arial"/>
        </w:rPr>
        <w:t xml:space="preserve"> staff was delivered </w:t>
      </w:r>
      <w:r w:rsidR="009E28CF">
        <w:rPr>
          <w:rFonts w:ascii="Arial" w:hAnsi="Arial" w:cs="Arial"/>
        </w:rPr>
        <w:t>in</w:t>
      </w:r>
      <w:r>
        <w:rPr>
          <w:rFonts w:ascii="Arial" w:hAnsi="Arial" w:cs="Arial"/>
        </w:rPr>
        <w:t xml:space="preserve"> May 2019 during a 2-hour session focused </w:t>
      </w:r>
      <w:r w:rsidR="005624CF">
        <w:rPr>
          <w:rFonts w:ascii="Arial" w:hAnsi="Arial" w:cs="Arial"/>
        </w:rPr>
        <w:t>on pupils aged between 3 and 7 years.</w:t>
      </w:r>
    </w:p>
    <w:p w14:paraId="0A66EC53" w14:textId="77777777" w:rsidR="005624CF" w:rsidRDefault="005624CF" w:rsidP="005624CF">
      <w:pPr>
        <w:pStyle w:val="ListParagraph"/>
        <w:ind w:left="786"/>
        <w:jc w:val="both"/>
        <w:rPr>
          <w:rFonts w:ascii="Arial" w:hAnsi="Arial" w:cs="Arial"/>
        </w:rPr>
      </w:pPr>
    </w:p>
    <w:p w14:paraId="6C49F537" w14:textId="66D1819B" w:rsidR="00FB0E72" w:rsidRDefault="009E28CF" w:rsidP="008F63DA">
      <w:pPr>
        <w:pStyle w:val="ListParagraph"/>
        <w:numPr>
          <w:ilvl w:val="0"/>
          <w:numId w:val="3"/>
        </w:numPr>
        <w:jc w:val="both"/>
        <w:rPr>
          <w:rFonts w:ascii="Arial" w:hAnsi="Arial" w:cs="Arial"/>
        </w:rPr>
      </w:pPr>
      <w:r>
        <w:rPr>
          <w:rFonts w:ascii="Arial" w:hAnsi="Arial" w:cs="Arial"/>
        </w:rPr>
        <w:t>In</w:t>
      </w:r>
      <w:r w:rsidR="00FB0E72" w:rsidRPr="006D6B54">
        <w:rPr>
          <w:rFonts w:ascii="Arial" w:hAnsi="Arial" w:cs="Arial"/>
        </w:rPr>
        <w:t xml:space="preserve"> September 2020, witness C briefed key staff members involved in supporting the child that they should form a view as to whether any future </w:t>
      </w:r>
      <w:r w:rsidR="00362283" w:rsidRPr="006D6B54">
        <w:rPr>
          <w:rFonts w:ascii="Arial" w:hAnsi="Arial" w:cs="Arial"/>
        </w:rPr>
        <w:t xml:space="preserve">distressed </w:t>
      </w:r>
      <w:r w:rsidR="00FB0E72" w:rsidRPr="006D6B54">
        <w:rPr>
          <w:rFonts w:ascii="Arial" w:hAnsi="Arial" w:cs="Arial"/>
        </w:rPr>
        <w:t xml:space="preserve">behaviour </w:t>
      </w:r>
      <w:r w:rsidR="00362283" w:rsidRPr="006D6B54">
        <w:rPr>
          <w:rFonts w:ascii="Arial" w:hAnsi="Arial" w:cs="Arial"/>
        </w:rPr>
        <w:t xml:space="preserve">shown by </w:t>
      </w:r>
      <w:r w:rsidR="00FB0E72" w:rsidRPr="006D6B54">
        <w:rPr>
          <w:rFonts w:ascii="Arial" w:hAnsi="Arial" w:cs="Arial"/>
        </w:rPr>
        <w:t>the child arose from ADHD or alternatively was deliberate behaviour, not caused by his ADHD.</w:t>
      </w:r>
      <w:r w:rsidR="00FD11E9" w:rsidRPr="006D6B54">
        <w:rPr>
          <w:rFonts w:ascii="Arial" w:hAnsi="Arial" w:cs="Arial"/>
        </w:rPr>
        <w:t xml:space="preserve"> </w:t>
      </w:r>
      <w:r w:rsidR="006D6B54">
        <w:rPr>
          <w:rFonts w:ascii="Arial" w:hAnsi="Arial" w:cs="Arial"/>
        </w:rPr>
        <w:t xml:space="preserve">Witness C offered advice to staff members to the effect that ADHD </w:t>
      </w:r>
      <w:r w:rsidR="00A5710A">
        <w:rPr>
          <w:rFonts w:ascii="Arial" w:hAnsi="Arial" w:cs="Arial"/>
        </w:rPr>
        <w:t xml:space="preserve">would not </w:t>
      </w:r>
      <w:r w:rsidR="006D6B54">
        <w:rPr>
          <w:rFonts w:ascii="Arial" w:hAnsi="Arial" w:cs="Arial"/>
        </w:rPr>
        <w:t>necessarily</w:t>
      </w:r>
      <w:r w:rsidR="00A5710A">
        <w:rPr>
          <w:rFonts w:ascii="Arial" w:hAnsi="Arial" w:cs="Arial"/>
        </w:rPr>
        <w:t xml:space="preserve"> be</w:t>
      </w:r>
      <w:r w:rsidR="006D6B54">
        <w:rPr>
          <w:rFonts w:ascii="Arial" w:hAnsi="Arial" w:cs="Arial"/>
        </w:rPr>
        <w:t xml:space="preserve"> the cause of the child’s</w:t>
      </w:r>
      <w:r w:rsidR="00A5710A">
        <w:rPr>
          <w:rFonts w:ascii="Arial" w:hAnsi="Arial" w:cs="Arial"/>
        </w:rPr>
        <w:t xml:space="preserve"> distressed behaviour</w:t>
      </w:r>
      <w:r w:rsidR="006D6B54">
        <w:rPr>
          <w:rFonts w:ascii="Arial" w:hAnsi="Arial" w:cs="Arial"/>
        </w:rPr>
        <w:t>.</w:t>
      </w:r>
    </w:p>
    <w:p w14:paraId="7D6B5E01" w14:textId="77777777" w:rsidR="006D6B54" w:rsidRPr="006D6B54" w:rsidRDefault="006D6B54" w:rsidP="006D6B54">
      <w:pPr>
        <w:pStyle w:val="ListParagraph"/>
        <w:ind w:left="786"/>
        <w:jc w:val="both"/>
        <w:rPr>
          <w:rFonts w:ascii="Arial" w:hAnsi="Arial" w:cs="Arial"/>
        </w:rPr>
      </w:pPr>
    </w:p>
    <w:p w14:paraId="6C512A47" w14:textId="560CDEE5" w:rsidR="00AD267A" w:rsidRDefault="00FB0E72" w:rsidP="007E4D83">
      <w:pPr>
        <w:pStyle w:val="ListParagraph"/>
        <w:numPr>
          <w:ilvl w:val="0"/>
          <w:numId w:val="3"/>
        </w:numPr>
        <w:jc w:val="both"/>
        <w:rPr>
          <w:rFonts w:ascii="Arial" w:hAnsi="Arial" w:cs="Arial"/>
        </w:rPr>
      </w:pPr>
      <w:r>
        <w:rPr>
          <w:rFonts w:ascii="Arial" w:hAnsi="Arial" w:cs="Arial"/>
        </w:rPr>
        <w:t>Witness E analysed the child’s</w:t>
      </w:r>
      <w:r w:rsidR="00AD267A">
        <w:rPr>
          <w:rFonts w:ascii="Arial" w:hAnsi="Arial" w:cs="Arial"/>
        </w:rPr>
        <w:t xml:space="preserve"> behaviour using a scale of 1</w:t>
      </w:r>
      <w:r>
        <w:rPr>
          <w:rFonts w:ascii="Arial" w:hAnsi="Arial" w:cs="Arial"/>
        </w:rPr>
        <w:t>-10</w:t>
      </w:r>
      <w:r w:rsidR="005A2285">
        <w:rPr>
          <w:rFonts w:ascii="Arial" w:hAnsi="Arial" w:cs="Arial"/>
        </w:rPr>
        <w:t xml:space="preserve">. </w:t>
      </w:r>
      <w:r w:rsidR="00A5710A">
        <w:rPr>
          <w:rFonts w:ascii="Arial" w:hAnsi="Arial" w:cs="Arial"/>
        </w:rPr>
        <w:t>She</w:t>
      </w:r>
      <w:r w:rsidR="00AD267A">
        <w:rPr>
          <w:rFonts w:ascii="Arial" w:hAnsi="Arial" w:cs="Arial"/>
        </w:rPr>
        <w:t xml:space="preserve"> </w:t>
      </w:r>
      <w:r w:rsidR="00362283">
        <w:rPr>
          <w:rFonts w:ascii="Arial" w:hAnsi="Arial" w:cs="Arial"/>
        </w:rPr>
        <w:t>concluded that the child’s behaviour was deliberate</w:t>
      </w:r>
      <w:r w:rsidR="00362283" w:rsidDel="00362283">
        <w:rPr>
          <w:rFonts w:ascii="Arial" w:hAnsi="Arial" w:cs="Arial"/>
        </w:rPr>
        <w:t xml:space="preserve"> </w:t>
      </w:r>
      <w:r w:rsidR="00362283">
        <w:rPr>
          <w:rFonts w:ascii="Arial" w:hAnsi="Arial" w:cs="Arial"/>
        </w:rPr>
        <w:t xml:space="preserve">if </w:t>
      </w:r>
      <w:r w:rsidR="004805E0">
        <w:rPr>
          <w:rFonts w:ascii="Arial" w:hAnsi="Arial" w:cs="Arial"/>
        </w:rPr>
        <w:t>she judged it to be</w:t>
      </w:r>
      <w:r w:rsidR="00AD267A">
        <w:rPr>
          <w:rFonts w:ascii="Arial" w:hAnsi="Arial" w:cs="Arial"/>
        </w:rPr>
        <w:t xml:space="preserve"> within the 1-5 range</w:t>
      </w:r>
      <w:r w:rsidR="00362283">
        <w:rPr>
          <w:rFonts w:ascii="Arial" w:hAnsi="Arial" w:cs="Arial"/>
        </w:rPr>
        <w:t xml:space="preserve"> </w:t>
      </w:r>
      <w:r w:rsidR="00AD267A">
        <w:rPr>
          <w:rFonts w:ascii="Arial" w:hAnsi="Arial" w:cs="Arial"/>
        </w:rPr>
        <w:t xml:space="preserve">and </w:t>
      </w:r>
      <w:r w:rsidR="00362283">
        <w:rPr>
          <w:rFonts w:ascii="Arial" w:hAnsi="Arial" w:cs="Arial"/>
        </w:rPr>
        <w:t xml:space="preserve">therefore </w:t>
      </w:r>
      <w:r w:rsidR="00AD267A">
        <w:rPr>
          <w:rFonts w:ascii="Arial" w:hAnsi="Arial" w:cs="Arial"/>
        </w:rPr>
        <w:t>not caused by ADHD.</w:t>
      </w:r>
      <w:r>
        <w:rPr>
          <w:rFonts w:ascii="Arial" w:hAnsi="Arial" w:cs="Arial"/>
        </w:rPr>
        <w:t xml:space="preserve"> </w:t>
      </w:r>
      <w:r w:rsidR="00AD267A" w:rsidRPr="00AD267A">
        <w:rPr>
          <w:rFonts w:ascii="Arial" w:hAnsi="Arial" w:cs="Arial"/>
        </w:rPr>
        <w:t xml:space="preserve">Witness E </w:t>
      </w:r>
      <w:r w:rsidR="004805E0" w:rsidRPr="00AD267A">
        <w:rPr>
          <w:rFonts w:ascii="Arial" w:hAnsi="Arial" w:cs="Arial"/>
        </w:rPr>
        <w:t>concluded that the child’s behaviour was caused by his ADHD</w:t>
      </w:r>
      <w:r w:rsidR="00AD267A" w:rsidRPr="00AD267A">
        <w:rPr>
          <w:rFonts w:ascii="Arial" w:hAnsi="Arial" w:cs="Arial"/>
        </w:rPr>
        <w:t xml:space="preserve"> </w:t>
      </w:r>
      <w:r w:rsidR="004805E0">
        <w:rPr>
          <w:rFonts w:ascii="Arial" w:hAnsi="Arial" w:cs="Arial"/>
        </w:rPr>
        <w:t>if she</w:t>
      </w:r>
      <w:r w:rsidR="00AD267A">
        <w:rPr>
          <w:rFonts w:ascii="Arial" w:hAnsi="Arial" w:cs="Arial"/>
        </w:rPr>
        <w:t xml:space="preserve"> judged </w:t>
      </w:r>
      <w:r w:rsidR="004805E0">
        <w:rPr>
          <w:rFonts w:ascii="Arial" w:hAnsi="Arial" w:cs="Arial"/>
        </w:rPr>
        <w:t xml:space="preserve">it </w:t>
      </w:r>
      <w:r w:rsidR="00AD267A">
        <w:rPr>
          <w:rFonts w:ascii="Arial" w:hAnsi="Arial" w:cs="Arial"/>
        </w:rPr>
        <w:t xml:space="preserve">as at above 7 </w:t>
      </w:r>
      <w:r w:rsidR="00AD267A" w:rsidRPr="00AD267A">
        <w:rPr>
          <w:rFonts w:ascii="Arial" w:hAnsi="Arial" w:cs="Arial"/>
        </w:rPr>
        <w:t>in the scale.</w:t>
      </w:r>
      <w:r w:rsidR="00AD267A">
        <w:rPr>
          <w:rFonts w:ascii="Arial" w:hAnsi="Arial" w:cs="Arial"/>
        </w:rPr>
        <w:t xml:space="preserve"> Behaviour measuring 6 or 7 in the scale was </w:t>
      </w:r>
      <w:r w:rsidR="00D90A66">
        <w:rPr>
          <w:rFonts w:ascii="Arial" w:hAnsi="Arial" w:cs="Arial"/>
        </w:rPr>
        <w:t xml:space="preserve">judged </w:t>
      </w:r>
      <w:r w:rsidR="00AD267A">
        <w:rPr>
          <w:rFonts w:ascii="Arial" w:hAnsi="Arial" w:cs="Arial"/>
        </w:rPr>
        <w:t xml:space="preserve">by witness E as being </w:t>
      </w:r>
      <w:r w:rsidR="00D90A66">
        <w:rPr>
          <w:rFonts w:ascii="Arial" w:hAnsi="Arial" w:cs="Arial"/>
        </w:rPr>
        <w:t>borderline between the two</w:t>
      </w:r>
      <w:r w:rsidR="00AD267A">
        <w:rPr>
          <w:rFonts w:ascii="Arial" w:hAnsi="Arial" w:cs="Arial"/>
        </w:rPr>
        <w:t>.</w:t>
      </w:r>
    </w:p>
    <w:p w14:paraId="00CFC3D5" w14:textId="77777777" w:rsidR="000C37ED" w:rsidRDefault="000C37ED" w:rsidP="000C37ED">
      <w:pPr>
        <w:pStyle w:val="ListParagraph"/>
        <w:ind w:left="786"/>
        <w:jc w:val="both"/>
        <w:rPr>
          <w:rFonts w:ascii="Arial" w:hAnsi="Arial" w:cs="Arial"/>
        </w:rPr>
      </w:pPr>
    </w:p>
    <w:p w14:paraId="3D98745B" w14:textId="1686C51C" w:rsidR="004920EA" w:rsidRPr="00C06C0D" w:rsidRDefault="00AD267A" w:rsidP="00C06C0D">
      <w:pPr>
        <w:pStyle w:val="ListParagraph"/>
        <w:numPr>
          <w:ilvl w:val="0"/>
          <w:numId w:val="3"/>
        </w:numPr>
        <w:jc w:val="both"/>
        <w:rPr>
          <w:rFonts w:ascii="Arial" w:hAnsi="Arial" w:cs="Arial"/>
        </w:rPr>
      </w:pPr>
      <w:r>
        <w:rPr>
          <w:rFonts w:ascii="Arial" w:hAnsi="Arial" w:cs="Arial"/>
        </w:rPr>
        <w:t xml:space="preserve">The scale used by </w:t>
      </w:r>
      <w:r w:rsidR="00A5710A">
        <w:rPr>
          <w:rFonts w:ascii="Arial" w:hAnsi="Arial" w:cs="Arial"/>
        </w:rPr>
        <w:t>witness E was devised by her,</w:t>
      </w:r>
      <w:r w:rsidR="004920EA">
        <w:rPr>
          <w:rFonts w:ascii="Arial" w:hAnsi="Arial" w:cs="Arial"/>
        </w:rPr>
        <w:t xml:space="preserve"> based on her professional experience. It was</w:t>
      </w:r>
      <w:r>
        <w:rPr>
          <w:rFonts w:ascii="Arial" w:hAnsi="Arial" w:cs="Arial"/>
        </w:rPr>
        <w:t xml:space="preserve"> not based </w:t>
      </w:r>
      <w:r w:rsidR="004805E0">
        <w:rPr>
          <w:rFonts w:ascii="Arial" w:hAnsi="Arial" w:cs="Arial"/>
        </w:rPr>
        <w:t>o</w:t>
      </w:r>
      <w:r>
        <w:rPr>
          <w:rFonts w:ascii="Arial" w:hAnsi="Arial" w:cs="Arial"/>
        </w:rPr>
        <w:t>n any objective criteria</w:t>
      </w:r>
      <w:r w:rsidR="004805E0">
        <w:rPr>
          <w:rFonts w:ascii="Arial" w:hAnsi="Arial" w:cs="Arial"/>
        </w:rPr>
        <w:t xml:space="preserve"> nor</w:t>
      </w:r>
      <w:r w:rsidR="00A5710A">
        <w:rPr>
          <w:rFonts w:ascii="Arial" w:hAnsi="Arial" w:cs="Arial"/>
        </w:rPr>
        <w:t xml:space="preserve"> was it</w:t>
      </w:r>
      <w:r w:rsidR="004805E0">
        <w:rPr>
          <w:rFonts w:ascii="Arial" w:hAnsi="Arial" w:cs="Arial"/>
        </w:rPr>
        <w:t xml:space="preserve"> </w:t>
      </w:r>
      <w:r w:rsidR="004920EA">
        <w:rPr>
          <w:rFonts w:ascii="Arial" w:hAnsi="Arial" w:cs="Arial"/>
        </w:rPr>
        <w:t>brought to the attention of the educational psychologist</w:t>
      </w:r>
      <w:r w:rsidR="004805E0">
        <w:rPr>
          <w:rFonts w:ascii="Arial" w:hAnsi="Arial" w:cs="Arial"/>
        </w:rPr>
        <w:t xml:space="preserve"> attached to the school</w:t>
      </w:r>
      <w:r w:rsidR="004920EA">
        <w:rPr>
          <w:rFonts w:ascii="Arial" w:hAnsi="Arial" w:cs="Arial"/>
        </w:rPr>
        <w:t>.</w:t>
      </w:r>
    </w:p>
    <w:p w14:paraId="1CB4A6D2" w14:textId="77777777" w:rsidR="00FB0E72" w:rsidRPr="007E4D83" w:rsidRDefault="00FB0E72" w:rsidP="00FB0E72">
      <w:pPr>
        <w:pStyle w:val="ListParagraph"/>
        <w:ind w:left="786"/>
        <w:jc w:val="both"/>
        <w:rPr>
          <w:rFonts w:ascii="Arial" w:hAnsi="Arial" w:cs="Arial"/>
        </w:rPr>
      </w:pPr>
    </w:p>
    <w:p w14:paraId="59708A79" w14:textId="77777777" w:rsidR="00F21747" w:rsidRDefault="00F21747" w:rsidP="00F21747">
      <w:pPr>
        <w:jc w:val="both"/>
        <w:rPr>
          <w:rFonts w:ascii="Arial" w:hAnsi="Arial" w:cs="Arial"/>
          <w:i/>
        </w:rPr>
      </w:pPr>
      <w:r w:rsidRPr="00F21747">
        <w:rPr>
          <w:rFonts w:ascii="Arial" w:hAnsi="Arial" w:cs="Arial"/>
          <w:i/>
        </w:rPr>
        <w:t>Findings in fact on the recording of physical intervention incidents</w:t>
      </w:r>
    </w:p>
    <w:p w14:paraId="4D7D2909" w14:textId="77777777" w:rsidR="00590DC7" w:rsidRDefault="00590DC7" w:rsidP="00F21747">
      <w:pPr>
        <w:jc w:val="both"/>
        <w:rPr>
          <w:rFonts w:ascii="Arial" w:hAnsi="Arial" w:cs="Arial"/>
          <w:i/>
        </w:rPr>
      </w:pPr>
    </w:p>
    <w:p w14:paraId="559C1962" w14:textId="77777777" w:rsidR="00590DC7" w:rsidRDefault="007F0411" w:rsidP="00590DC7">
      <w:pPr>
        <w:pStyle w:val="ListParagraph"/>
        <w:numPr>
          <w:ilvl w:val="0"/>
          <w:numId w:val="3"/>
        </w:numPr>
        <w:jc w:val="both"/>
        <w:rPr>
          <w:rFonts w:ascii="Arial" w:hAnsi="Arial" w:cs="Arial"/>
        </w:rPr>
      </w:pPr>
      <w:r>
        <w:rPr>
          <w:rFonts w:ascii="Arial" w:hAnsi="Arial" w:cs="Arial"/>
        </w:rPr>
        <w:t>The responsible body operates (and over the relevant period, operated) a policy which covers incidents involving physical intervention with a pupil in any of its schools. That policy is entitled ‘Guidance on Managing Challenging Behaviour’ (‘</w:t>
      </w:r>
      <w:r w:rsidRPr="007F0411">
        <w:rPr>
          <w:rFonts w:ascii="Arial" w:hAnsi="Arial" w:cs="Arial"/>
          <w:b/>
        </w:rPr>
        <w:t>MCB</w:t>
      </w:r>
      <w:r>
        <w:rPr>
          <w:rFonts w:ascii="Arial" w:hAnsi="Arial" w:cs="Arial"/>
          <w:b/>
        </w:rPr>
        <w:t>G</w:t>
      </w:r>
      <w:r>
        <w:rPr>
          <w:rFonts w:ascii="Arial" w:hAnsi="Arial" w:cs="Arial"/>
        </w:rPr>
        <w:t xml:space="preserve">’). The current version of that guidance is dated February 2019. </w:t>
      </w:r>
    </w:p>
    <w:p w14:paraId="608699A5" w14:textId="77777777" w:rsidR="007F0411" w:rsidRDefault="007F0411" w:rsidP="007F0411">
      <w:pPr>
        <w:pStyle w:val="ListParagraph"/>
        <w:ind w:left="786"/>
        <w:jc w:val="both"/>
        <w:rPr>
          <w:rFonts w:ascii="Arial" w:hAnsi="Arial" w:cs="Arial"/>
        </w:rPr>
      </w:pPr>
    </w:p>
    <w:p w14:paraId="26C12F00" w14:textId="6E31B975" w:rsidR="00ED5FC2" w:rsidRDefault="007F0411" w:rsidP="00590DC7">
      <w:pPr>
        <w:pStyle w:val="ListParagraph"/>
        <w:numPr>
          <w:ilvl w:val="0"/>
          <w:numId w:val="3"/>
        </w:numPr>
        <w:jc w:val="both"/>
        <w:rPr>
          <w:rFonts w:ascii="Arial" w:hAnsi="Arial" w:cs="Arial"/>
        </w:rPr>
      </w:pPr>
      <w:r>
        <w:rPr>
          <w:rFonts w:ascii="Arial" w:hAnsi="Arial" w:cs="Arial"/>
        </w:rPr>
        <w:t xml:space="preserve">The MCBG </w:t>
      </w:r>
      <w:r w:rsidR="00E82D27">
        <w:rPr>
          <w:rFonts w:ascii="Arial" w:hAnsi="Arial" w:cs="Arial"/>
        </w:rPr>
        <w:t xml:space="preserve">states </w:t>
      </w:r>
      <w:r>
        <w:rPr>
          <w:rFonts w:ascii="Arial" w:hAnsi="Arial" w:cs="Arial"/>
        </w:rPr>
        <w:t>principles within which all physical interventions should take place. T</w:t>
      </w:r>
      <w:r w:rsidR="00ED5FC2">
        <w:rPr>
          <w:rFonts w:ascii="Arial" w:hAnsi="Arial" w:cs="Arial"/>
        </w:rPr>
        <w:t xml:space="preserve">hese principles </w:t>
      </w:r>
      <w:r w:rsidR="004805E0">
        <w:rPr>
          <w:rFonts w:ascii="Arial" w:hAnsi="Arial" w:cs="Arial"/>
        </w:rPr>
        <w:t xml:space="preserve">are that </w:t>
      </w:r>
      <w:r w:rsidR="00ED5FC2">
        <w:rPr>
          <w:rFonts w:ascii="Arial" w:hAnsi="Arial" w:cs="Arial"/>
        </w:rPr>
        <w:t>physical interventions with pupils in schools</w:t>
      </w:r>
      <w:r>
        <w:rPr>
          <w:rFonts w:ascii="Arial" w:hAnsi="Arial" w:cs="Arial"/>
        </w:rPr>
        <w:t xml:space="preserve"> should only be used as a last resort when all other stra</w:t>
      </w:r>
      <w:r w:rsidR="00ED5FC2">
        <w:rPr>
          <w:rFonts w:ascii="Arial" w:hAnsi="Arial" w:cs="Arial"/>
        </w:rPr>
        <w:t>tegies have been considered; physical interventions</w:t>
      </w:r>
      <w:r>
        <w:rPr>
          <w:rFonts w:ascii="Arial" w:hAnsi="Arial" w:cs="Arial"/>
        </w:rPr>
        <w:t xml:space="preserve"> should serve to de-escalate or prevent a violent or potentially vi</w:t>
      </w:r>
      <w:r w:rsidR="00ED5FC2">
        <w:rPr>
          <w:rFonts w:ascii="Arial" w:hAnsi="Arial" w:cs="Arial"/>
        </w:rPr>
        <w:t>olent situation; physical intervention</w:t>
      </w:r>
      <w:r>
        <w:rPr>
          <w:rFonts w:ascii="Arial" w:hAnsi="Arial" w:cs="Arial"/>
        </w:rPr>
        <w:t xml:space="preserve">s should not be used as a method of enforcing discipline or compliance. </w:t>
      </w:r>
    </w:p>
    <w:p w14:paraId="5C34E798" w14:textId="77777777" w:rsidR="00ED5FC2" w:rsidRDefault="00ED5FC2" w:rsidP="00ED5FC2">
      <w:pPr>
        <w:pStyle w:val="ListParagraph"/>
        <w:ind w:left="786"/>
        <w:jc w:val="both"/>
        <w:rPr>
          <w:rFonts w:ascii="Arial" w:hAnsi="Arial" w:cs="Arial"/>
        </w:rPr>
      </w:pPr>
    </w:p>
    <w:p w14:paraId="74A58ED4" w14:textId="28E6CCCE" w:rsidR="007F0411" w:rsidRDefault="00E6793D" w:rsidP="00590DC7">
      <w:pPr>
        <w:pStyle w:val="ListParagraph"/>
        <w:numPr>
          <w:ilvl w:val="0"/>
          <w:numId w:val="3"/>
        </w:numPr>
        <w:jc w:val="both"/>
        <w:rPr>
          <w:rFonts w:ascii="Arial" w:hAnsi="Arial" w:cs="Arial"/>
        </w:rPr>
      </w:pPr>
      <w:r>
        <w:rPr>
          <w:rFonts w:ascii="Arial" w:hAnsi="Arial" w:cs="Arial"/>
        </w:rPr>
        <w:t xml:space="preserve">The MCBG also </w:t>
      </w:r>
      <w:r w:rsidR="00E82D27">
        <w:rPr>
          <w:rFonts w:ascii="Arial" w:hAnsi="Arial" w:cs="Arial"/>
        </w:rPr>
        <w:t xml:space="preserve">states </w:t>
      </w:r>
      <w:r>
        <w:rPr>
          <w:rFonts w:ascii="Arial" w:hAnsi="Arial" w:cs="Arial"/>
        </w:rPr>
        <w:t xml:space="preserve">that any restraint of a pupil should be done in a calm and reassuring manner and must be reasonable. </w:t>
      </w:r>
      <w:r w:rsidR="00170702">
        <w:rPr>
          <w:rFonts w:ascii="Arial" w:hAnsi="Arial" w:cs="Arial"/>
        </w:rPr>
        <w:t>‘</w:t>
      </w:r>
      <w:r>
        <w:rPr>
          <w:rFonts w:ascii="Arial" w:hAnsi="Arial" w:cs="Arial"/>
        </w:rPr>
        <w:t>Reasonable</w:t>
      </w:r>
      <w:r w:rsidR="00170702">
        <w:rPr>
          <w:rFonts w:ascii="Arial" w:hAnsi="Arial" w:cs="Arial"/>
        </w:rPr>
        <w:t>’</w:t>
      </w:r>
      <w:r>
        <w:rPr>
          <w:rFonts w:ascii="Arial" w:hAnsi="Arial" w:cs="Arial"/>
        </w:rPr>
        <w:t xml:space="preserve"> is defined as the minimum restraint a responsible adult would exercise to prevent physical injury. Further, the MCBG </w:t>
      </w:r>
      <w:r w:rsidR="00E82D27">
        <w:rPr>
          <w:rFonts w:ascii="Arial" w:hAnsi="Arial" w:cs="Arial"/>
        </w:rPr>
        <w:t xml:space="preserve">states </w:t>
      </w:r>
      <w:r>
        <w:rPr>
          <w:rFonts w:ascii="Arial" w:hAnsi="Arial" w:cs="Arial"/>
        </w:rPr>
        <w:t>that restraint should be an act of care, not punishment and should be released as soon as possible.</w:t>
      </w:r>
    </w:p>
    <w:p w14:paraId="0E654857" w14:textId="77777777" w:rsidR="007576DE" w:rsidRDefault="007576DE" w:rsidP="007576DE">
      <w:pPr>
        <w:pStyle w:val="ListParagraph"/>
        <w:ind w:left="786"/>
        <w:jc w:val="both"/>
        <w:rPr>
          <w:rFonts w:ascii="Arial" w:hAnsi="Arial" w:cs="Arial"/>
        </w:rPr>
      </w:pPr>
    </w:p>
    <w:p w14:paraId="5E94E5AE" w14:textId="095DB78F" w:rsidR="007F0411" w:rsidRDefault="00ED5FC2" w:rsidP="00371DF3">
      <w:pPr>
        <w:pStyle w:val="ListParagraph"/>
        <w:numPr>
          <w:ilvl w:val="0"/>
          <w:numId w:val="3"/>
        </w:numPr>
        <w:jc w:val="both"/>
        <w:rPr>
          <w:rFonts w:ascii="Arial" w:hAnsi="Arial" w:cs="Arial"/>
        </w:rPr>
      </w:pPr>
      <w:r>
        <w:rPr>
          <w:rFonts w:ascii="Arial" w:hAnsi="Arial" w:cs="Arial"/>
        </w:rPr>
        <w:t>The C</w:t>
      </w:r>
      <w:r w:rsidR="00E6793D">
        <w:rPr>
          <w:rFonts w:ascii="Arial" w:hAnsi="Arial" w:cs="Arial"/>
        </w:rPr>
        <w:t>risis and Aggression Limitation and Management (</w:t>
      </w:r>
      <w:r w:rsidR="007576DE">
        <w:rPr>
          <w:rFonts w:ascii="Arial" w:hAnsi="Arial" w:cs="Arial"/>
        </w:rPr>
        <w:t>‘</w:t>
      </w:r>
      <w:r w:rsidR="00E6793D" w:rsidRPr="00E6793D">
        <w:rPr>
          <w:rFonts w:ascii="Arial" w:hAnsi="Arial" w:cs="Arial"/>
          <w:b/>
        </w:rPr>
        <w:t>CALM</w:t>
      </w:r>
      <w:r w:rsidR="007576DE">
        <w:rPr>
          <w:rFonts w:ascii="Arial" w:hAnsi="Arial" w:cs="Arial"/>
        </w:rPr>
        <w:t>’</w:t>
      </w:r>
      <w:r w:rsidR="00E6793D">
        <w:rPr>
          <w:rFonts w:ascii="Arial" w:hAnsi="Arial" w:cs="Arial"/>
        </w:rPr>
        <w:t xml:space="preserve">) </w:t>
      </w:r>
      <w:r>
        <w:rPr>
          <w:rFonts w:ascii="Arial" w:hAnsi="Arial" w:cs="Arial"/>
        </w:rPr>
        <w:t xml:space="preserve">system is a </w:t>
      </w:r>
      <w:r w:rsidR="008B2CD2">
        <w:rPr>
          <w:rFonts w:ascii="Arial" w:hAnsi="Arial" w:cs="Arial"/>
        </w:rPr>
        <w:t xml:space="preserve">face to face, online and modular learning resource developed and provided to train and equip staff to avoid, prevent and, as a final resort, manage aggressive and violent behaviour. </w:t>
      </w:r>
      <w:r w:rsidR="007576DE">
        <w:rPr>
          <w:rFonts w:ascii="Arial" w:hAnsi="Arial" w:cs="Arial"/>
        </w:rPr>
        <w:t xml:space="preserve"> The MCBG </w:t>
      </w:r>
      <w:r w:rsidR="00E82D27">
        <w:rPr>
          <w:rFonts w:ascii="Arial" w:hAnsi="Arial" w:cs="Arial"/>
        </w:rPr>
        <w:t xml:space="preserve">states </w:t>
      </w:r>
      <w:r w:rsidR="007576DE">
        <w:rPr>
          <w:rFonts w:ascii="Arial" w:hAnsi="Arial" w:cs="Arial"/>
        </w:rPr>
        <w:t xml:space="preserve">that any use of CALM </w:t>
      </w:r>
      <w:r w:rsidR="008C4D47">
        <w:rPr>
          <w:rFonts w:ascii="Arial" w:hAnsi="Arial" w:cs="Arial"/>
        </w:rPr>
        <w:t>techniques</w:t>
      </w:r>
      <w:r w:rsidR="007576DE">
        <w:rPr>
          <w:rFonts w:ascii="Arial" w:hAnsi="Arial" w:cs="Arial"/>
        </w:rPr>
        <w:t xml:space="preserve"> must be logged in a Restraint Log. A template of such a log is provided for this purpose (App</w:t>
      </w:r>
      <w:r>
        <w:rPr>
          <w:rFonts w:ascii="Arial" w:hAnsi="Arial" w:cs="Arial"/>
        </w:rPr>
        <w:t>endix 6 of the MCBG). Whe</w:t>
      </w:r>
      <w:r w:rsidR="00E82D27">
        <w:rPr>
          <w:rFonts w:ascii="Arial" w:hAnsi="Arial" w:cs="Arial"/>
        </w:rPr>
        <w:t>n</w:t>
      </w:r>
      <w:r>
        <w:rPr>
          <w:rFonts w:ascii="Arial" w:hAnsi="Arial" w:cs="Arial"/>
        </w:rPr>
        <w:t xml:space="preserve"> a physical intervention</w:t>
      </w:r>
      <w:r w:rsidR="007576DE">
        <w:rPr>
          <w:rFonts w:ascii="Arial" w:hAnsi="Arial" w:cs="Arial"/>
        </w:rPr>
        <w:t xml:space="preserve"> of any kind has been used, staff members </w:t>
      </w:r>
      <w:r w:rsidR="007576DE">
        <w:rPr>
          <w:rFonts w:ascii="Arial" w:hAnsi="Arial" w:cs="Arial"/>
        </w:rPr>
        <w:lastRenderedPageBreak/>
        <w:t>should</w:t>
      </w:r>
      <w:r>
        <w:rPr>
          <w:rFonts w:ascii="Arial" w:hAnsi="Arial" w:cs="Arial"/>
        </w:rPr>
        <w:t xml:space="preserve"> complete an</w:t>
      </w:r>
      <w:r w:rsidR="007576DE">
        <w:rPr>
          <w:rFonts w:ascii="Arial" w:hAnsi="Arial" w:cs="Arial"/>
        </w:rPr>
        <w:t xml:space="preserve"> Incident Record form. A template of </w:t>
      </w:r>
      <w:r w:rsidR="00E82D27">
        <w:rPr>
          <w:rFonts w:ascii="Arial" w:hAnsi="Arial" w:cs="Arial"/>
        </w:rPr>
        <w:t>this</w:t>
      </w:r>
      <w:r w:rsidR="007576DE">
        <w:rPr>
          <w:rFonts w:ascii="Arial" w:hAnsi="Arial" w:cs="Arial"/>
        </w:rPr>
        <w:t xml:space="preserve"> form</w:t>
      </w:r>
      <w:r w:rsidR="007576DE" w:rsidRPr="007576DE">
        <w:rPr>
          <w:rFonts w:ascii="Arial" w:hAnsi="Arial" w:cs="Arial"/>
        </w:rPr>
        <w:t xml:space="preserve"> is provided </w:t>
      </w:r>
      <w:r w:rsidR="007576DE">
        <w:rPr>
          <w:rFonts w:ascii="Arial" w:hAnsi="Arial" w:cs="Arial"/>
        </w:rPr>
        <w:t>(Appendix 1</w:t>
      </w:r>
      <w:r w:rsidR="007576DE" w:rsidRPr="007576DE">
        <w:rPr>
          <w:rFonts w:ascii="Arial" w:hAnsi="Arial" w:cs="Arial"/>
        </w:rPr>
        <w:t xml:space="preserve"> of the MCBG).</w:t>
      </w:r>
    </w:p>
    <w:p w14:paraId="6B57AB09" w14:textId="77777777" w:rsidR="00170702" w:rsidRDefault="00170702" w:rsidP="00170702">
      <w:pPr>
        <w:pStyle w:val="ListParagraph"/>
        <w:ind w:left="786"/>
        <w:jc w:val="both"/>
        <w:rPr>
          <w:rFonts w:ascii="Arial" w:hAnsi="Arial" w:cs="Arial"/>
        </w:rPr>
      </w:pPr>
    </w:p>
    <w:p w14:paraId="577046EC" w14:textId="4E606A14" w:rsidR="00170702" w:rsidRDefault="00170702" w:rsidP="00371DF3">
      <w:pPr>
        <w:pStyle w:val="ListParagraph"/>
        <w:numPr>
          <w:ilvl w:val="0"/>
          <w:numId w:val="3"/>
        </w:numPr>
        <w:jc w:val="both"/>
        <w:rPr>
          <w:rFonts w:ascii="Arial" w:hAnsi="Arial" w:cs="Arial"/>
        </w:rPr>
      </w:pPr>
      <w:r>
        <w:rPr>
          <w:rFonts w:ascii="Arial" w:hAnsi="Arial" w:cs="Arial"/>
        </w:rPr>
        <w:t xml:space="preserve"> The MCBG provides, in Appendix 2, a template titled: </w:t>
      </w:r>
      <w:r w:rsidRPr="00170702">
        <w:rPr>
          <w:rFonts w:ascii="Arial" w:hAnsi="Arial" w:cs="Arial"/>
        </w:rPr>
        <w:t xml:space="preserve">‘Form for Assessing and Managing Expected Risks </w:t>
      </w:r>
      <w:proofErr w:type="gramStart"/>
      <w:r w:rsidRPr="00170702">
        <w:rPr>
          <w:rFonts w:ascii="Arial" w:hAnsi="Arial" w:cs="Arial"/>
        </w:rPr>
        <w:t>For</w:t>
      </w:r>
      <w:proofErr w:type="gramEnd"/>
      <w:r w:rsidRPr="00170702">
        <w:rPr>
          <w:rFonts w:ascii="Arial" w:hAnsi="Arial" w:cs="Arial"/>
        </w:rPr>
        <w:t xml:space="preserve"> Children Who Present Challenging Behaviour’</w:t>
      </w:r>
      <w:r w:rsidR="00DC0441">
        <w:rPr>
          <w:rFonts w:ascii="Arial" w:hAnsi="Arial" w:cs="Arial"/>
        </w:rPr>
        <w:t>.</w:t>
      </w:r>
    </w:p>
    <w:p w14:paraId="1E342570" w14:textId="77777777" w:rsidR="00170702" w:rsidRDefault="00170702" w:rsidP="00170702">
      <w:pPr>
        <w:pStyle w:val="ListParagraph"/>
        <w:ind w:left="786"/>
        <w:jc w:val="both"/>
        <w:rPr>
          <w:rFonts w:ascii="Arial" w:hAnsi="Arial" w:cs="Arial"/>
        </w:rPr>
      </w:pPr>
    </w:p>
    <w:p w14:paraId="74FBAF18" w14:textId="0DA80C49" w:rsidR="00170702" w:rsidRPr="00371DF3" w:rsidRDefault="00170702" w:rsidP="00371DF3">
      <w:pPr>
        <w:pStyle w:val="ListParagraph"/>
        <w:numPr>
          <w:ilvl w:val="0"/>
          <w:numId w:val="3"/>
        </w:numPr>
        <w:jc w:val="both"/>
        <w:rPr>
          <w:rFonts w:ascii="Arial" w:hAnsi="Arial" w:cs="Arial"/>
        </w:rPr>
      </w:pPr>
      <w:r>
        <w:rPr>
          <w:rFonts w:ascii="Arial" w:hAnsi="Arial" w:cs="Arial"/>
        </w:rPr>
        <w:t xml:space="preserve">School </w:t>
      </w:r>
      <w:proofErr w:type="gramStart"/>
      <w:r>
        <w:rPr>
          <w:rFonts w:ascii="Arial" w:hAnsi="Arial" w:cs="Arial"/>
        </w:rPr>
        <w:t>A</w:t>
      </w:r>
      <w:proofErr w:type="gramEnd"/>
      <w:r>
        <w:rPr>
          <w:rFonts w:ascii="Arial" w:hAnsi="Arial" w:cs="Arial"/>
        </w:rPr>
        <w:t xml:space="preserve"> staff recorded incidents involving the child mainly using pastoral notes and a document titled: </w:t>
      </w:r>
      <w:r w:rsidRPr="00170702">
        <w:rPr>
          <w:rFonts w:ascii="Arial" w:hAnsi="Arial" w:cs="Arial"/>
        </w:rPr>
        <w:t>‘Record of Calms Holds, Moves, Restraint’ at RB047-048 (</w:t>
      </w:r>
      <w:r w:rsidR="00DC0441">
        <w:rPr>
          <w:rFonts w:ascii="Arial" w:hAnsi="Arial" w:cs="Arial"/>
          <w:b/>
        </w:rPr>
        <w:t>restraint l</w:t>
      </w:r>
      <w:r w:rsidRPr="00170702">
        <w:rPr>
          <w:rFonts w:ascii="Arial" w:hAnsi="Arial" w:cs="Arial"/>
          <w:b/>
        </w:rPr>
        <w:t>og</w:t>
      </w:r>
      <w:r w:rsidRPr="00170702">
        <w:rPr>
          <w:rFonts w:ascii="Arial" w:hAnsi="Arial" w:cs="Arial"/>
        </w:rPr>
        <w:t>)</w:t>
      </w:r>
      <w:r>
        <w:rPr>
          <w:rFonts w:ascii="Arial" w:hAnsi="Arial" w:cs="Arial"/>
        </w:rPr>
        <w:t>.</w:t>
      </w:r>
    </w:p>
    <w:p w14:paraId="113C2745" w14:textId="77777777" w:rsidR="00F21747" w:rsidRPr="00F21747" w:rsidRDefault="00F21747" w:rsidP="00F21747">
      <w:pPr>
        <w:jc w:val="both"/>
        <w:rPr>
          <w:rFonts w:ascii="Arial" w:hAnsi="Arial" w:cs="Arial"/>
          <w:i/>
        </w:rPr>
      </w:pPr>
    </w:p>
    <w:p w14:paraId="4BBB3A7D" w14:textId="77777777" w:rsidR="00F21747" w:rsidRPr="00F21747" w:rsidRDefault="00F21747" w:rsidP="00F21747">
      <w:pPr>
        <w:jc w:val="both"/>
        <w:rPr>
          <w:rFonts w:ascii="Arial" w:hAnsi="Arial" w:cs="Arial"/>
          <w:i/>
        </w:rPr>
      </w:pPr>
      <w:r w:rsidRPr="00F21747">
        <w:rPr>
          <w:rFonts w:ascii="Arial" w:hAnsi="Arial" w:cs="Arial"/>
          <w:i/>
        </w:rPr>
        <w:t>Findings in fact on physical intervention training</w:t>
      </w:r>
    </w:p>
    <w:p w14:paraId="68BF9EA1" w14:textId="77777777" w:rsidR="00F21747" w:rsidRDefault="00F21747" w:rsidP="00F21747">
      <w:pPr>
        <w:jc w:val="both"/>
        <w:rPr>
          <w:rFonts w:ascii="Arial" w:hAnsi="Arial" w:cs="Arial"/>
          <w:i/>
        </w:rPr>
      </w:pPr>
    </w:p>
    <w:p w14:paraId="1A3582CC" w14:textId="252A6265" w:rsidR="00590DC7" w:rsidRDefault="007576DE" w:rsidP="006924E3">
      <w:pPr>
        <w:pStyle w:val="ListParagraph"/>
        <w:numPr>
          <w:ilvl w:val="0"/>
          <w:numId w:val="3"/>
        </w:numPr>
        <w:jc w:val="both"/>
        <w:rPr>
          <w:rFonts w:ascii="Arial" w:hAnsi="Arial" w:cs="Arial"/>
        </w:rPr>
      </w:pPr>
      <w:r>
        <w:rPr>
          <w:rFonts w:ascii="Arial" w:hAnsi="Arial" w:cs="Arial"/>
        </w:rPr>
        <w:t xml:space="preserve">The MCBG </w:t>
      </w:r>
      <w:r w:rsidR="00E82D27">
        <w:rPr>
          <w:rFonts w:ascii="Arial" w:hAnsi="Arial" w:cs="Arial"/>
        </w:rPr>
        <w:t xml:space="preserve">states </w:t>
      </w:r>
      <w:r>
        <w:rPr>
          <w:rFonts w:ascii="Arial" w:hAnsi="Arial" w:cs="Arial"/>
        </w:rPr>
        <w:t>(at paras 7.3-7.4) that the only training in physical restraint allowed by the responsible body is that provided by CALM Training Services Ltd,</w:t>
      </w:r>
      <w:r w:rsidR="00E71617">
        <w:rPr>
          <w:rFonts w:ascii="Arial" w:hAnsi="Arial" w:cs="Arial"/>
        </w:rPr>
        <w:t xml:space="preserve"> a training provider,</w:t>
      </w:r>
      <w:r>
        <w:rPr>
          <w:rFonts w:ascii="Arial" w:hAnsi="Arial" w:cs="Arial"/>
        </w:rPr>
        <w:t xml:space="preserve"> and that staff who use these methods must have received the required training. </w:t>
      </w:r>
      <w:r w:rsidR="006924E3">
        <w:rPr>
          <w:rFonts w:ascii="Arial" w:hAnsi="Arial" w:cs="Arial"/>
        </w:rPr>
        <w:t>The MCBG also states that CALM training must not be passe</w:t>
      </w:r>
      <w:r w:rsidR="006924E3" w:rsidRPr="006924E3">
        <w:rPr>
          <w:rFonts w:ascii="Arial" w:hAnsi="Arial" w:cs="Arial"/>
        </w:rPr>
        <w:t xml:space="preserve">d on by CALM trained staff to other staff who have not been CALM trained. </w:t>
      </w:r>
    </w:p>
    <w:p w14:paraId="11E78CB3" w14:textId="77777777" w:rsidR="006924E3" w:rsidRDefault="006924E3" w:rsidP="006924E3">
      <w:pPr>
        <w:pStyle w:val="ListParagraph"/>
        <w:ind w:left="786"/>
        <w:jc w:val="both"/>
        <w:rPr>
          <w:rFonts w:ascii="Arial" w:hAnsi="Arial" w:cs="Arial"/>
        </w:rPr>
      </w:pPr>
    </w:p>
    <w:p w14:paraId="7B0D7887" w14:textId="1EE9F490" w:rsidR="006924E3" w:rsidRDefault="00371DF3" w:rsidP="006924E3">
      <w:pPr>
        <w:pStyle w:val="ListParagraph"/>
        <w:numPr>
          <w:ilvl w:val="0"/>
          <w:numId w:val="3"/>
        </w:numPr>
        <w:jc w:val="both"/>
        <w:rPr>
          <w:rFonts w:ascii="Arial" w:hAnsi="Arial" w:cs="Arial"/>
        </w:rPr>
      </w:pPr>
      <w:r>
        <w:rPr>
          <w:rFonts w:ascii="Arial" w:hAnsi="Arial" w:cs="Arial"/>
        </w:rPr>
        <w:t>Responsible body s</w:t>
      </w:r>
      <w:r w:rsidR="006924E3">
        <w:rPr>
          <w:rFonts w:ascii="Arial" w:hAnsi="Arial" w:cs="Arial"/>
        </w:rPr>
        <w:t xml:space="preserve">taff trained in the use </w:t>
      </w:r>
      <w:r>
        <w:rPr>
          <w:rFonts w:ascii="Arial" w:hAnsi="Arial" w:cs="Arial"/>
        </w:rPr>
        <w:t xml:space="preserve">of CALM techniques require, under the MCBG, to maintain their skills through protected time and to </w:t>
      </w:r>
      <w:r w:rsidR="00DA4B51">
        <w:rPr>
          <w:rFonts w:ascii="Arial" w:hAnsi="Arial" w:cs="Arial"/>
        </w:rPr>
        <w:t>be</w:t>
      </w:r>
      <w:r>
        <w:rPr>
          <w:rFonts w:ascii="Arial" w:hAnsi="Arial" w:cs="Arial"/>
        </w:rPr>
        <w:t xml:space="preserve"> annual</w:t>
      </w:r>
      <w:r w:rsidR="00DA4B51">
        <w:rPr>
          <w:rFonts w:ascii="Arial" w:hAnsi="Arial" w:cs="Arial"/>
        </w:rPr>
        <w:t>ly</w:t>
      </w:r>
      <w:r>
        <w:rPr>
          <w:rFonts w:ascii="Arial" w:hAnsi="Arial" w:cs="Arial"/>
        </w:rPr>
        <w:t xml:space="preserve"> re-</w:t>
      </w:r>
      <w:r w:rsidR="00A5710A">
        <w:rPr>
          <w:rFonts w:ascii="Arial" w:hAnsi="Arial" w:cs="Arial"/>
        </w:rPr>
        <w:t>accredited</w:t>
      </w:r>
      <w:r>
        <w:rPr>
          <w:rFonts w:ascii="Arial" w:hAnsi="Arial" w:cs="Arial"/>
        </w:rPr>
        <w:t xml:space="preserve">. </w:t>
      </w:r>
    </w:p>
    <w:p w14:paraId="6EC4BFAC" w14:textId="77777777" w:rsidR="00657DE2" w:rsidRDefault="00657DE2" w:rsidP="00657DE2">
      <w:pPr>
        <w:pStyle w:val="ListParagraph"/>
        <w:ind w:left="786"/>
        <w:jc w:val="both"/>
        <w:rPr>
          <w:rFonts w:ascii="Arial" w:hAnsi="Arial" w:cs="Arial"/>
        </w:rPr>
      </w:pPr>
    </w:p>
    <w:p w14:paraId="32FBB032" w14:textId="7F4AE64D" w:rsidR="00DC0441" w:rsidRPr="006924E3" w:rsidRDefault="00DC0441" w:rsidP="006924E3">
      <w:pPr>
        <w:pStyle w:val="ListParagraph"/>
        <w:numPr>
          <w:ilvl w:val="0"/>
          <w:numId w:val="3"/>
        </w:numPr>
        <w:jc w:val="both"/>
        <w:rPr>
          <w:rFonts w:ascii="Arial" w:hAnsi="Arial" w:cs="Arial"/>
        </w:rPr>
      </w:pPr>
      <w:r>
        <w:rPr>
          <w:rFonts w:ascii="Arial" w:hAnsi="Arial" w:cs="Arial"/>
        </w:rPr>
        <w:t xml:space="preserve">No school A staff members have been fully CALM trained (as </w:t>
      </w:r>
      <w:r w:rsidR="00A5710A">
        <w:rPr>
          <w:rFonts w:ascii="Arial" w:hAnsi="Arial" w:cs="Arial"/>
        </w:rPr>
        <w:t>defined</w:t>
      </w:r>
      <w:r>
        <w:rPr>
          <w:rFonts w:ascii="Arial" w:hAnsi="Arial" w:cs="Arial"/>
        </w:rPr>
        <w:t xml:space="preserve"> within the MCBG</w:t>
      </w:r>
      <w:r w:rsidR="00A5710A">
        <w:rPr>
          <w:rFonts w:ascii="Arial" w:hAnsi="Arial" w:cs="Arial"/>
        </w:rPr>
        <w:t>)</w:t>
      </w:r>
      <w:r>
        <w:rPr>
          <w:rFonts w:ascii="Arial" w:hAnsi="Arial" w:cs="Arial"/>
        </w:rPr>
        <w:t>, and most have not been CALM trained at all. Some school staff have been trained in physical intervention within the Keeping Yourself Safe (</w:t>
      </w:r>
      <w:r w:rsidRPr="00DC0441">
        <w:rPr>
          <w:rFonts w:ascii="Arial" w:hAnsi="Arial" w:cs="Arial"/>
          <w:b/>
        </w:rPr>
        <w:t>KYS</w:t>
      </w:r>
      <w:r>
        <w:rPr>
          <w:rFonts w:ascii="Arial" w:hAnsi="Arial" w:cs="Arial"/>
        </w:rPr>
        <w:t>) training</w:t>
      </w:r>
      <w:r w:rsidR="00A5710A">
        <w:rPr>
          <w:rFonts w:ascii="Arial" w:hAnsi="Arial" w:cs="Arial"/>
        </w:rPr>
        <w:t xml:space="preserve"> delivered by the responsible body within school A</w:t>
      </w:r>
      <w:r>
        <w:rPr>
          <w:rFonts w:ascii="Arial" w:hAnsi="Arial" w:cs="Arial"/>
        </w:rPr>
        <w:t>. This is a one-hour lunchtime training session</w:t>
      </w:r>
      <w:r w:rsidR="006E1466">
        <w:rPr>
          <w:rFonts w:ascii="Arial" w:hAnsi="Arial" w:cs="Arial"/>
        </w:rPr>
        <w:t xml:space="preserve">. Some staff members have been trained within the </w:t>
      </w:r>
      <w:proofErr w:type="spellStart"/>
      <w:r w:rsidR="006E1466">
        <w:rPr>
          <w:rFonts w:ascii="Arial" w:hAnsi="Arial" w:cs="Arial"/>
        </w:rPr>
        <w:t>TeamTeach</w:t>
      </w:r>
      <w:proofErr w:type="spellEnd"/>
      <w:r w:rsidR="006E1466">
        <w:rPr>
          <w:rFonts w:ascii="Arial" w:hAnsi="Arial" w:cs="Arial"/>
        </w:rPr>
        <w:t xml:space="preserve"> system.</w:t>
      </w:r>
    </w:p>
    <w:p w14:paraId="4ED5DA83" w14:textId="77777777" w:rsidR="00590DC7" w:rsidRPr="00F21747" w:rsidRDefault="00590DC7" w:rsidP="00F21747">
      <w:pPr>
        <w:jc w:val="both"/>
        <w:rPr>
          <w:rFonts w:ascii="Arial" w:hAnsi="Arial" w:cs="Arial"/>
          <w:i/>
        </w:rPr>
      </w:pPr>
    </w:p>
    <w:p w14:paraId="7D2CBD03" w14:textId="77777777" w:rsidR="00F21747" w:rsidRPr="00F21747" w:rsidRDefault="00F21747" w:rsidP="00F21747">
      <w:pPr>
        <w:jc w:val="both"/>
        <w:rPr>
          <w:rFonts w:ascii="Arial" w:hAnsi="Arial" w:cs="Arial"/>
          <w:i/>
        </w:rPr>
      </w:pPr>
      <w:r w:rsidRPr="00F21747">
        <w:rPr>
          <w:rFonts w:ascii="Arial" w:hAnsi="Arial" w:cs="Arial"/>
          <w:i/>
        </w:rPr>
        <w:t xml:space="preserve">Findings in fact on responsible body policy </w:t>
      </w:r>
    </w:p>
    <w:p w14:paraId="385C0BBC" w14:textId="77777777" w:rsidR="00F21747" w:rsidRDefault="00F21747" w:rsidP="00F21747">
      <w:pPr>
        <w:jc w:val="both"/>
        <w:rPr>
          <w:rFonts w:ascii="Arial" w:hAnsi="Arial" w:cs="Arial"/>
        </w:rPr>
      </w:pPr>
    </w:p>
    <w:p w14:paraId="3E3AF7A6" w14:textId="77777777" w:rsidR="00F21747" w:rsidRPr="00D53A90" w:rsidRDefault="00431C72" w:rsidP="00D53A90">
      <w:pPr>
        <w:pStyle w:val="ListParagraph"/>
        <w:numPr>
          <w:ilvl w:val="0"/>
          <w:numId w:val="3"/>
        </w:numPr>
        <w:jc w:val="both"/>
        <w:rPr>
          <w:rFonts w:ascii="Arial" w:hAnsi="Arial" w:cs="Arial"/>
          <w:lang w:val="en-GB"/>
        </w:rPr>
      </w:pPr>
      <w:r w:rsidRPr="00431C72">
        <w:rPr>
          <w:rFonts w:ascii="Arial" w:hAnsi="Arial" w:cs="Arial"/>
        </w:rPr>
        <w:t>A significantly higher proportion of disabled pupils are subject to physical</w:t>
      </w:r>
      <w:r>
        <w:rPr>
          <w:rFonts w:ascii="Arial" w:hAnsi="Arial" w:cs="Arial"/>
        </w:rPr>
        <w:t xml:space="preserve"> </w:t>
      </w:r>
      <w:r w:rsidRPr="00431C72">
        <w:rPr>
          <w:rFonts w:ascii="Arial" w:hAnsi="Arial" w:cs="Arial"/>
        </w:rPr>
        <w:t>intervention in the responsible body’s schools than non-disabled pupils.</w:t>
      </w:r>
      <w:r w:rsidRPr="00431C72">
        <w:rPr>
          <w:rFonts w:ascii="Calibri" w:hAnsi="Calibri" w:cs="Calibri"/>
          <w:lang w:val="en-GB"/>
        </w:rPr>
        <w:t xml:space="preserve"> </w:t>
      </w:r>
      <w:r w:rsidRPr="00431C72">
        <w:rPr>
          <w:rFonts w:ascii="Arial" w:hAnsi="Arial" w:cs="Arial"/>
          <w:lang w:val="en-GB"/>
        </w:rPr>
        <w:t>A significantly higher proportion of disabled pupils are excluded from school by the</w:t>
      </w:r>
      <w:r w:rsidR="00D53A90">
        <w:rPr>
          <w:rFonts w:ascii="Arial" w:hAnsi="Arial" w:cs="Arial"/>
          <w:lang w:val="en-GB"/>
        </w:rPr>
        <w:t xml:space="preserve"> </w:t>
      </w:r>
      <w:r w:rsidRPr="00D53A90">
        <w:rPr>
          <w:rFonts w:ascii="Arial" w:hAnsi="Arial" w:cs="Arial"/>
          <w:lang w:val="en-GB"/>
        </w:rPr>
        <w:t>responsible body than non-disabled pupils.</w:t>
      </w:r>
    </w:p>
    <w:p w14:paraId="773B78AA" w14:textId="77777777" w:rsidR="00D53A90" w:rsidRDefault="00D53A90" w:rsidP="00D53A90">
      <w:pPr>
        <w:pStyle w:val="ListParagraph"/>
        <w:ind w:left="786"/>
        <w:jc w:val="both"/>
        <w:rPr>
          <w:rFonts w:ascii="Arial" w:hAnsi="Arial" w:cs="Arial"/>
        </w:rPr>
      </w:pPr>
    </w:p>
    <w:p w14:paraId="3F90F809" w14:textId="77777777" w:rsidR="00431C72" w:rsidRDefault="00431C72" w:rsidP="00D53A90">
      <w:pPr>
        <w:pStyle w:val="ListParagraph"/>
        <w:numPr>
          <w:ilvl w:val="0"/>
          <w:numId w:val="3"/>
        </w:numPr>
        <w:jc w:val="both"/>
        <w:rPr>
          <w:rFonts w:ascii="Arial" w:hAnsi="Arial" w:cs="Arial"/>
        </w:rPr>
      </w:pPr>
      <w:r w:rsidRPr="00431C72">
        <w:rPr>
          <w:rFonts w:ascii="Arial" w:hAnsi="Arial" w:cs="Arial"/>
        </w:rPr>
        <w:t xml:space="preserve">The responsible body’s </w:t>
      </w:r>
      <w:r>
        <w:rPr>
          <w:rFonts w:ascii="Arial" w:hAnsi="Arial" w:cs="Arial"/>
        </w:rPr>
        <w:t xml:space="preserve">policy of physical intervention (MCBG) </w:t>
      </w:r>
      <w:r w:rsidRPr="00431C72">
        <w:rPr>
          <w:rFonts w:ascii="Arial" w:hAnsi="Arial" w:cs="Arial"/>
        </w:rPr>
        <w:t>does not mention children with disabilities, nor does it</w:t>
      </w:r>
      <w:r>
        <w:rPr>
          <w:rFonts w:ascii="Arial" w:hAnsi="Arial" w:cs="Arial"/>
        </w:rPr>
        <w:t xml:space="preserve"> </w:t>
      </w:r>
      <w:r w:rsidRPr="00431C72">
        <w:rPr>
          <w:rFonts w:ascii="Arial" w:hAnsi="Arial" w:cs="Arial"/>
        </w:rPr>
        <w:t>mention the Equality Act 2010, nor the need to avoid discriminating against pupils</w:t>
      </w:r>
      <w:r>
        <w:rPr>
          <w:rFonts w:ascii="Arial" w:hAnsi="Arial" w:cs="Arial"/>
        </w:rPr>
        <w:t xml:space="preserve"> </w:t>
      </w:r>
      <w:r w:rsidRPr="00431C72">
        <w:rPr>
          <w:rFonts w:ascii="Arial" w:hAnsi="Arial" w:cs="Arial"/>
        </w:rPr>
        <w:t>with protected characteristics.</w:t>
      </w:r>
    </w:p>
    <w:p w14:paraId="378848DD" w14:textId="77777777" w:rsidR="00431C72" w:rsidRDefault="00431C72" w:rsidP="00431C72">
      <w:pPr>
        <w:pStyle w:val="ListParagraph"/>
        <w:ind w:left="786"/>
        <w:jc w:val="both"/>
        <w:rPr>
          <w:rFonts w:ascii="Arial" w:hAnsi="Arial" w:cs="Arial"/>
        </w:rPr>
      </w:pPr>
    </w:p>
    <w:p w14:paraId="3BA72D11" w14:textId="46C18C3C" w:rsidR="00431C72" w:rsidRPr="004F1371" w:rsidRDefault="00431C72" w:rsidP="0075333C">
      <w:pPr>
        <w:pStyle w:val="ListParagraph"/>
        <w:numPr>
          <w:ilvl w:val="0"/>
          <w:numId w:val="3"/>
        </w:numPr>
        <w:jc w:val="both"/>
        <w:rPr>
          <w:rFonts w:ascii="Arial" w:hAnsi="Arial" w:cs="Arial"/>
        </w:rPr>
      </w:pPr>
      <w:r w:rsidRPr="00431C72">
        <w:rPr>
          <w:rFonts w:ascii="Arial" w:hAnsi="Arial" w:cs="Arial"/>
        </w:rPr>
        <w:t>The responsible body do</w:t>
      </w:r>
      <w:r w:rsidR="00DA4B51">
        <w:rPr>
          <w:rFonts w:ascii="Arial" w:hAnsi="Arial" w:cs="Arial"/>
        </w:rPr>
        <w:t>es</w:t>
      </w:r>
      <w:r w:rsidRPr="00431C72">
        <w:rPr>
          <w:rFonts w:ascii="Arial" w:hAnsi="Arial" w:cs="Arial"/>
        </w:rPr>
        <w:t xml:space="preserve"> not address the issue of the use of </w:t>
      </w:r>
      <w:r w:rsidR="00DA4B51">
        <w:rPr>
          <w:rFonts w:ascii="Arial" w:hAnsi="Arial" w:cs="Arial"/>
        </w:rPr>
        <w:t>physical interventions</w:t>
      </w:r>
      <w:r w:rsidR="00DA4B51" w:rsidRPr="00431C72">
        <w:rPr>
          <w:rFonts w:ascii="Arial" w:hAnsi="Arial" w:cs="Arial"/>
        </w:rPr>
        <w:t xml:space="preserve"> </w:t>
      </w:r>
      <w:r w:rsidR="00DA4B51">
        <w:rPr>
          <w:rFonts w:ascii="Arial" w:hAnsi="Arial" w:cs="Arial"/>
        </w:rPr>
        <w:t>with</w:t>
      </w:r>
      <w:r w:rsidRPr="00431C72">
        <w:rPr>
          <w:rFonts w:ascii="Arial" w:hAnsi="Arial" w:cs="Arial"/>
        </w:rPr>
        <w:t xml:space="preserve"> pupils with</w:t>
      </w:r>
      <w:r w:rsidR="00DA4B51">
        <w:rPr>
          <w:rFonts w:ascii="Arial" w:hAnsi="Arial" w:cs="Arial"/>
        </w:rPr>
        <w:t xml:space="preserve"> </w:t>
      </w:r>
      <w:r w:rsidRPr="004F1371">
        <w:rPr>
          <w:rFonts w:ascii="Arial" w:hAnsi="Arial" w:cs="Arial"/>
        </w:rPr>
        <w:t>disabilities in their public sector equality duty policies or monitoring for education,</w:t>
      </w:r>
      <w:r w:rsidR="00DA4B51">
        <w:rPr>
          <w:rFonts w:ascii="Arial" w:hAnsi="Arial" w:cs="Arial"/>
        </w:rPr>
        <w:t xml:space="preserve"> </w:t>
      </w:r>
      <w:r w:rsidRPr="004F1371">
        <w:rPr>
          <w:rFonts w:ascii="Arial" w:hAnsi="Arial" w:cs="Arial"/>
        </w:rPr>
        <w:t>nor in their Accessibility Strategy.</w:t>
      </w:r>
    </w:p>
    <w:p w14:paraId="1778BE7E" w14:textId="77777777" w:rsidR="00431C72" w:rsidRDefault="00431C72" w:rsidP="00431C72">
      <w:pPr>
        <w:pStyle w:val="ListParagraph"/>
        <w:ind w:left="786"/>
        <w:jc w:val="both"/>
        <w:rPr>
          <w:rFonts w:ascii="Arial" w:hAnsi="Arial" w:cs="Arial"/>
        </w:rPr>
      </w:pPr>
    </w:p>
    <w:p w14:paraId="0E30AF09" w14:textId="0A2DB8F6" w:rsidR="00431C72" w:rsidRDefault="00431C72" w:rsidP="00D53A90">
      <w:pPr>
        <w:pStyle w:val="ListParagraph"/>
        <w:numPr>
          <w:ilvl w:val="0"/>
          <w:numId w:val="3"/>
        </w:numPr>
        <w:jc w:val="both"/>
        <w:rPr>
          <w:rFonts w:ascii="Arial" w:hAnsi="Arial" w:cs="Arial"/>
        </w:rPr>
      </w:pPr>
      <w:r w:rsidRPr="00431C72">
        <w:rPr>
          <w:rFonts w:ascii="Arial" w:hAnsi="Arial" w:cs="Arial"/>
        </w:rPr>
        <w:t>There is no routine monitoring of the rates of</w:t>
      </w:r>
      <w:r>
        <w:rPr>
          <w:rFonts w:ascii="Arial" w:hAnsi="Arial" w:cs="Arial"/>
        </w:rPr>
        <w:t xml:space="preserve"> </w:t>
      </w:r>
      <w:r w:rsidRPr="00431C72">
        <w:rPr>
          <w:rFonts w:ascii="Arial" w:hAnsi="Arial" w:cs="Arial"/>
        </w:rPr>
        <w:t>physical intervention of pupils with ADHD or of disabled pupils more generally.</w:t>
      </w:r>
      <w:r>
        <w:rPr>
          <w:rFonts w:ascii="Arial" w:hAnsi="Arial" w:cs="Arial"/>
        </w:rPr>
        <w:t xml:space="preserve"> </w:t>
      </w:r>
      <w:r w:rsidRPr="00431C72">
        <w:rPr>
          <w:rFonts w:ascii="Arial" w:hAnsi="Arial" w:cs="Arial"/>
        </w:rPr>
        <w:t xml:space="preserve">SEEMIS is the </w:t>
      </w:r>
      <w:r w:rsidR="00DA4B51">
        <w:rPr>
          <w:rFonts w:ascii="Arial" w:hAnsi="Arial" w:cs="Arial"/>
        </w:rPr>
        <w:t>S</w:t>
      </w:r>
      <w:r w:rsidRPr="00431C72">
        <w:rPr>
          <w:rFonts w:ascii="Arial" w:hAnsi="Arial" w:cs="Arial"/>
        </w:rPr>
        <w:t>tandard Management Information System used within Scottish</w:t>
      </w:r>
      <w:r>
        <w:rPr>
          <w:rFonts w:ascii="Arial" w:hAnsi="Arial" w:cs="Arial"/>
        </w:rPr>
        <w:t xml:space="preserve"> </w:t>
      </w:r>
      <w:r w:rsidRPr="00431C72">
        <w:rPr>
          <w:rFonts w:ascii="Arial" w:hAnsi="Arial" w:cs="Arial"/>
        </w:rPr>
        <w:t>Education. ADHD is not listed as an item within the drop down menu on SEEMIS for</w:t>
      </w:r>
      <w:r>
        <w:rPr>
          <w:rFonts w:ascii="Arial" w:hAnsi="Arial" w:cs="Arial"/>
        </w:rPr>
        <w:t xml:space="preserve"> additional support n</w:t>
      </w:r>
      <w:r w:rsidRPr="00431C72">
        <w:rPr>
          <w:rFonts w:ascii="Arial" w:hAnsi="Arial" w:cs="Arial"/>
        </w:rPr>
        <w:t>eeds or any other category</w:t>
      </w:r>
      <w:r>
        <w:rPr>
          <w:rFonts w:ascii="Arial" w:hAnsi="Arial" w:cs="Arial"/>
        </w:rPr>
        <w:t>.</w:t>
      </w:r>
    </w:p>
    <w:p w14:paraId="7CB795C7" w14:textId="77777777" w:rsidR="00D53A90" w:rsidRDefault="00D53A90" w:rsidP="00D53A90">
      <w:pPr>
        <w:pStyle w:val="ListParagraph"/>
        <w:ind w:left="786"/>
        <w:jc w:val="both"/>
        <w:rPr>
          <w:rFonts w:ascii="Arial" w:hAnsi="Arial" w:cs="Arial"/>
        </w:rPr>
      </w:pPr>
    </w:p>
    <w:p w14:paraId="72DCF974" w14:textId="775A4B65" w:rsidR="00D53A90" w:rsidRPr="004F1371" w:rsidRDefault="00D53A90" w:rsidP="004F1371">
      <w:pPr>
        <w:pStyle w:val="ListParagraph"/>
        <w:numPr>
          <w:ilvl w:val="0"/>
          <w:numId w:val="3"/>
        </w:numPr>
        <w:jc w:val="both"/>
        <w:rPr>
          <w:rFonts w:ascii="Arial" w:hAnsi="Arial" w:cs="Arial"/>
        </w:rPr>
      </w:pPr>
      <w:r w:rsidRPr="00D53A90">
        <w:rPr>
          <w:rFonts w:ascii="Arial" w:hAnsi="Arial" w:cs="Arial"/>
        </w:rPr>
        <w:lastRenderedPageBreak/>
        <w:t>The responsible body’s policy on exclu</w:t>
      </w:r>
      <w:r w:rsidR="00A5710A">
        <w:rPr>
          <w:rFonts w:ascii="Arial" w:hAnsi="Arial" w:cs="Arial"/>
        </w:rPr>
        <w:t>sions refers to exclusion as a ‘sanction’</w:t>
      </w:r>
      <w:r w:rsidRPr="00D53A90">
        <w:rPr>
          <w:rFonts w:ascii="Arial" w:hAnsi="Arial" w:cs="Arial"/>
        </w:rPr>
        <w:t xml:space="preserve"> and</w:t>
      </w:r>
      <w:r w:rsidR="00DA4B51">
        <w:rPr>
          <w:rFonts w:ascii="Arial" w:hAnsi="Arial" w:cs="Arial"/>
        </w:rPr>
        <w:t xml:space="preserve"> states </w:t>
      </w:r>
      <w:r w:rsidR="00A5710A">
        <w:rPr>
          <w:rFonts w:ascii="Arial" w:hAnsi="Arial" w:cs="Arial"/>
        </w:rPr>
        <w:t>that it should reflect the ‘</w:t>
      </w:r>
      <w:r w:rsidRPr="004F1371">
        <w:rPr>
          <w:rFonts w:ascii="Arial" w:hAnsi="Arial" w:cs="Arial"/>
        </w:rPr>
        <w:t>seriousness</w:t>
      </w:r>
      <w:r w:rsidR="00A5710A">
        <w:rPr>
          <w:rFonts w:ascii="Arial" w:hAnsi="Arial" w:cs="Arial"/>
        </w:rPr>
        <w:t xml:space="preserve"> of the inappropriate behaviour’ and refers to ‘</w:t>
      </w:r>
      <w:r w:rsidR="00DA4B51">
        <w:rPr>
          <w:rFonts w:ascii="Arial" w:hAnsi="Arial" w:cs="Arial"/>
        </w:rPr>
        <w:t>c</w:t>
      </w:r>
      <w:r w:rsidRPr="004F1371">
        <w:rPr>
          <w:rFonts w:ascii="Arial" w:hAnsi="Arial" w:cs="Arial"/>
        </w:rPr>
        <w:t>onsidering alternative, more appr</w:t>
      </w:r>
      <w:r w:rsidR="00A5710A">
        <w:rPr>
          <w:rFonts w:ascii="Arial" w:hAnsi="Arial" w:cs="Arial"/>
        </w:rPr>
        <w:t>opriate punishments’</w:t>
      </w:r>
      <w:r w:rsidRPr="004F1371">
        <w:rPr>
          <w:rFonts w:ascii="Arial" w:hAnsi="Arial" w:cs="Arial"/>
        </w:rPr>
        <w:t>.</w:t>
      </w:r>
    </w:p>
    <w:p w14:paraId="0F9A1873" w14:textId="61C65643" w:rsidR="00D41F82" w:rsidRDefault="00D41F82" w:rsidP="004B6111">
      <w:pPr>
        <w:jc w:val="both"/>
        <w:rPr>
          <w:rFonts w:ascii="Arial" w:hAnsi="Arial" w:cs="Arial"/>
        </w:rPr>
      </w:pPr>
    </w:p>
    <w:p w14:paraId="25A8AA7A" w14:textId="77777777" w:rsidR="00D41F82" w:rsidRPr="008641AC" w:rsidRDefault="00D41F82" w:rsidP="004B6111">
      <w:pPr>
        <w:jc w:val="both"/>
        <w:rPr>
          <w:rFonts w:ascii="Arial" w:hAnsi="Arial" w:cs="Arial"/>
          <w:b/>
          <w:sz w:val="28"/>
          <w:szCs w:val="28"/>
        </w:rPr>
      </w:pPr>
      <w:r w:rsidRPr="008641AC">
        <w:rPr>
          <w:rFonts w:ascii="Arial" w:hAnsi="Arial" w:cs="Arial"/>
          <w:b/>
          <w:sz w:val="28"/>
          <w:szCs w:val="28"/>
        </w:rPr>
        <w:t>Reasons for the Decision</w:t>
      </w:r>
    </w:p>
    <w:p w14:paraId="52A0D4B9" w14:textId="77777777" w:rsidR="00D41F82" w:rsidRPr="00A016C9" w:rsidRDefault="00D41F82" w:rsidP="00A016C9">
      <w:pPr>
        <w:jc w:val="both"/>
        <w:rPr>
          <w:rFonts w:ascii="Arial" w:hAnsi="Arial" w:cs="Arial"/>
        </w:rPr>
      </w:pPr>
    </w:p>
    <w:p w14:paraId="7F0DA534" w14:textId="77777777" w:rsidR="00A016C9" w:rsidRPr="00940C92" w:rsidRDefault="00A016C9" w:rsidP="00A016C9">
      <w:pPr>
        <w:jc w:val="both"/>
        <w:rPr>
          <w:rFonts w:ascii="Arial" w:hAnsi="Arial" w:cs="Arial"/>
          <w:i/>
        </w:rPr>
      </w:pPr>
      <w:r w:rsidRPr="00940C92">
        <w:rPr>
          <w:rFonts w:ascii="Arial" w:hAnsi="Arial" w:cs="Arial"/>
          <w:i/>
        </w:rPr>
        <w:t>The law</w:t>
      </w:r>
    </w:p>
    <w:p w14:paraId="4987C097" w14:textId="77777777" w:rsidR="00A016C9" w:rsidRDefault="00A016C9" w:rsidP="00A016C9">
      <w:pPr>
        <w:jc w:val="both"/>
        <w:rPr>
          <w:rFonts w:ascii="Arial" w:hAnsi="Arial" w:cs="Arial"/>
        </w:rPr>
      </w:pPr>
    </w:p>
    <w:p w14:paraId="77F42EB4" w14:textId="5AEC542E" w:rsidR="00A016C9" w:rsidRDefault="00A016C9" w:rsidP="00D53A90">
      <w:pPr>
        <w:pStyle w:val="ListParagraph"/>
        <w:numPr>
          <w:ilvl w:val="0"/>
          <w:numId w:val="3"/>
        </w:numPr>
        <w:jc w:val="both"/>
        <w:rPr>
          <w:rFonts w:ascii="Arial" w:hAnsi="Arial" w:cs="Arial"/>
        </w:rPr>
      </w:pPr>
      <w:r>
        <w:rPr>
          <w:rFonts w:ascii="Arial" w:hAnsi="Arial" w:cs="Arial"/>
        </w:rPr>
        <w:t xml:space="preserve">The claimant argues that the responsible body has discriminated against the child </w:t>
      </w:r>
      <w:r w:rsidR="0096321C">
        <w:rPr>
          <w:rFonts w:ascii="Arial" w:hAnsi="Arial" w:cs="Arial"/>
        </w:rPr>
        <w:t>by</w:t>
      </w:r>
      <w:r>
        <w:rPr>
          <w:rFonts w:ascii="Arial" w:hAnsi="Arial" w:cs="Arial"/>
        </w:rPr>
        <w:t xml:space="preserve"> treating him in an unfavourable way because of something arising in consequence of his disability (under s.15 of the 2010 Act</w:t>
      </w:r>
      <w:r w:rsidR="00E607A1">
        <w:rPr>
          <w:rFonts w:ascii="Arial" w:hAnsi="Arial" w:cs="Arial"/>
        </w:rPr>
        <w:t>, referred to here as ‘disability discrimination’</w:t>
      </w:r>
      <w:r>
        <w:rPr>
          <w:rFonts w:ascii="Arial" w:hAnsi="Arial" w:cs="Arial"/>
        </w:rPr>
        <w:t>). He also argues that the responsible body has discriminated against the child indirectly (under s.19 of the 2010 Act</w:t>
      </w:r>
      <w:r w:rsidR="00E607A1">
        <w:rPr>
          <w:rFonts w:ascii="Arial" w:hAnsi="Arial" w:cs="Arial"/>
        </w:rPr>
        <w:t>, referred to here as ‘indirect discrimination’</w:t>
      </w:r>
      <w:r>
        <w:rPr>
          <w:rFonts w:ascii="Arial" w:hAnsi="Arial" w:cs="Arial"/>
        </w:rPr>
        <w:t xml:space="preserve">). </w:t>
      </w:r>
    </w:p>
    <w:p w14:paraId="6DB0A507" w14:textId="77777777" w:rsidR="00A016C9" w:rsidRDefault="00A016C9" w:rsidP="00A016C9">
      <w:pPr>
        <w:pStyle w:val="ListParagraph"/>
        <w:ind w:left="360"/>
        <w:jc w:val="both"/>
        <w:rPr>
          <w:rFonts w:ascii="Arial" w:hAnsi="Arial" w:cs="Arial"/>
        </w:rPr>
      </w:pPr>
    </w:p>
    <w:p w14:paraId="2CB7DE47" w14:textId="5993E261" w:rsidR="00A016C9" w:rsidRPr="005E6569" w:rsidRDefault="00E607A1" w:rsidP="00D53A90">
      <w:pPr>
        <w:pStyle w:val="ListParagraph"/>
        <w:numPr>
          <w:ilvl w:val="0"/>
          <w:numId w:val="3"/>
        </w:numPr>
        <w:jc w:val="both"/>
        <w:rPr>
          <w:rFonts w:ascii="Arial" w:hAnsi="Arial" w:cs="Arial"/>
        </w:rPr>
      </w:pPr>
      <w:r>
        <w:rPr>
          <w:rFonts w:ascii="Arial" w:hAnsi="Arial" w:cs="Arial"/>
        </w:rPr>
        <w:t xml:space="preserve">These types of discrimination hinge on two legally similar types of conduct by the responsible body: ‘unfavorable treatment’ (for disability discrimination) and ‘disadvantage’ (for indirect discrimination). </w:t>
      </w:r>
    </w:p>
    <w:p w14:paraId="24D71074" w14:textId="77777777" w:rsidR="00A016C9" w:rsidRDefault="00A016C9" w:rsidP="00A016C9">
      <w:pPr>
        <w:jc w:val="both"/>
        <w:rPr>
          <w:rFonts w:ascii="Arial" w:hAnsi="Arial" w:cs="Arial"/>
          <w:b/>
        </w:rPr>
      </w:pPr>
    </w:p>
    <w:p w14:paraId="699EF0A1" w14:textId="77777777" w:rsidR="00A016C9" w:rsidRPr="00B70D18" w:rsidRDefault="00A016C9" w:rsidP="00D53A90">
      <w:pPr>
        <w:pStyle w:val="ListParagraph"/>
        <w:numPr>
          <w:ilvl w:val="0"/>
          <w:numId w:val="3"/>
        </w:numPr>
        <w:jc w:val="both"/>
        <w:rPr>
          <w:rFonts w:ascii="Arial" w:hAnsi="Arial" w:cs="Arial"/>
          <w:b/>
        </w:rPr>
      </w:pPr>
      <w:r w:rsidRPr="00B70D18">
        <w:rPr>
          <w:rFonts w:ascii="Arial" w:hAnsi="Arial" w:cs="Arial"/>
        </w:rPr>
        <w:t xml:space="preserve">The similarity between these two concepts </w:t>
      </w:r>
      <w:r w:rsidR="00E71617">
        <w:rPr>
          <w:rFonts w:ascii="Arial" w:hAnsi="Arial" w:cs="Arial"/>
        </w:rPr>
        <w:t xml:space="preserve">is clear from </w:t>
      </w:r>
      <w:r w:rsidRPr="00B70D18">
        <w:rPr>
          <w:rFonts w:ascii="Arial" w:hAnsi="Arial" w:cs="Arial"/>
        </w:rPr>
        <w:t xml:space="preserve">the case law and in guidance. The Supreme Court recently discussed the concept of ‘unfavourable treatment’ under s.15 in </w:t>
      </w:r>
      <w:r w:rsidRPr="00B70D18">
        <w:rPr>
          <w:rFonts w:ascii="Arial" w:hAnsi="Arial" w:cs="Arial"/>
          <w:i/>
        </w:rPr>
        <w:t xml:space="preserve">Trustees of Swansea University Pension Scheme v Williams </w:t>
      </w:r>
      <w:r w:rsidRPr="00B70D18">
        <w:rPr>
          <w:rFonts w:ascii="Arial" w:hAnsi="Arial" w:cs="Arial"/>
        </w:rPr>
        <w:t>[2019] 1 WLR 93</w:t>
      </w:r>
      <w:r>
        <w:rPr>
          <w:rFonts w:ascii="Arial" w:hAnsi="Arial" w:cs="Arial"/>
        </w:rPr>
        <w:t xml:space="preserve"> (</w:t>
      </w:r>
      <w:r w:rsidRPr="008941AC">
        <w:rPr>
          <w:rFonts w:ascii="Arial" w:hAnsi="Arial" w:cs="Arial"/>
          <w:b/>
          <w:i/>
        </w:rPr>
        <w:t>Williams</w:t>
      </w:r>
      <w:r>
        <w:rPr>
          <w:rFonts w:ascii="Arial" w:hAnsi="Arial" w:cs="Arial"/>
        </w:rPr>
        <w:t>)</w:t>
      </w:r>
      <w:r w:rsidRPr="00B70D18">
        <w:rPr>
          <w:rFonts w:ascii="Arial" w:hAnsi="Arial" w:cs="Arial"/>
        </w:rPr>
        <w:t xml:space="preserve">.  Lord </w:t>
      </w:r>
      <w:proofErr w:type="spellStart"/>
      <w:r w:rsidRPr="00B70D18">
        <w:rPr>
          <w:rFonts w:ascii="Arial" w:hAnsi="Arial" w:cs="Arial"/>
        </w:rPr>
        <w:t>Carnwath</w:t>
      </w:r>
      <w:proofErr w:type="spellEnd"/>
      <w:r w:rsidRPr="00B70D18">
        <w:rPr>
          <w:rFonts w:ascii="Arial" w:hAnsi="Arial" w:cs="Arial"/>
        </w:rPr>
        <w:t xml:space="preserve"> (delivering the unanimous opinion of the court)</w:t>
      </w:r>
      <w:r>
        <w:rPr>
          <w:rFonts w:ascii="Arial" w:hAnsi="Arial" w:cs="Arial"/>
        </w:rPr>
        <w:t>, adopted the following definition of ‘unfavourably’ from the Court of Appeal’s judgment:</w:t>
      </w:r>
    </w:p>
    <w:p w14:paraId="11823D10" w14:textId="77777777" w:rsidR="00A016C9" w:rsidRDefault="00A016C9" w:rsidP="00A016C9">
      <w:pPr>
        <w:pStyle w:val="ListParagraph"/>
        <w:ind w:left="1080"/>
        <w:jc w:val="both"/>
        <w:rPr>
          <w:rFonts w:ascii="Arial" w:hAnsi="Arial" w:cs="Arial"/>
        </w:rPr>
      </w:pPr>
    </w:p>
    <w:p w14:paraId="4C6D49DB" w14:textId="77777777" w:rsidR="00A016C9" w:rsidRDefault="00A016C9" w:rsidP="00E71617">
      <w:pPr>
        <w:pStyle w:val="ListParagraph"/>
        <w:ind w:left="1440"/>
        <w:jc w:val="both"/>
        <w:rPr>
          <w:rFonts w:ascii="Arial" w:hAnsi="Arial" w:cs="Arial"/>
        </w:rPr>
      </w:pPr>
      <w:r w:rsidRPr="00B70D18">
        <w:rPr>
          <w:rFonts w:ascii="Arial" w:hAnsi="Arial" w:cs="Arial"/>
        </w:rPr>
        <w:t xml:space="preserve">… </w:t>
      </w:r>
      <w:proofErr w:type="gramStart"/>
      <w:r w:rsidRPr="00B70D18">
        <w:rPr>
          <w:rFonts w:ascii="Arial" w:hAnsi="Arial" w:cs="Arial"/>
        </w:rPr>
        <w:t>it</w:t>
      </w:r>
      <w:proofErr w:type="gramEnd"/>
      <w:r w:rsidRPr="00B70D18">
        <w:rPr>
          <w:rFonts w:ascii="Arial" w:hAnsi="Arial" w:cs="Arial"/>
        </w:rPr>
        <w:t xml:space="preserve"> has the sense of placing a hurdle in front of, or creating a particular difficulty for, or disadvantaging a person … The determination of that which is unfavourable involves an assessment in which a broad view is to be taken and which is to be judg</w:t>
      </w:r>
      <w:r>
        <w:rPr>
          <w:rFonts w:ascii="Arial" w:hAnsi="Arial" w:cs="Arial"/>
        </w:rPr>
        <w:t>ed by broad experience of life.</w:t>
      </w:r>
    </w:p>
    <w:p w14:paraId="17B7357F" w14:textId="77777777" w:rsidR="00A016C9" w:rsidRDefault="00A016C9" w:rsidP="00A016C9">
      <w:pPr>
        <w:jc w:val="both"/>
        <w:rPr>
          <w:rFonts w:ascii="Arial" w:hAnsi="Arial" w:cs="Arial"/>
          <w:b/>
        </w:rPr>
      </w:pPr>
    </w:p>
    <w:p w14:paraId="6A8C01EE" w14:textId="77777777" w:rsidR="00A016C9" w:rsidRPr="0079394A" w:rsidRDefault="00A016C9" w:rsidP="00A016C9">
      <w:pPr>
        <w:jc w:val="both"/>
        <w:rPr>
          <w:rFonts w:ascii="Arial" w:hAnsi="Arial" w:cs="Arial"/>
        </w:rPr>
      </w:pPr>
      <w:r>
        <w:rPr>
          <w:rFonts w:ascii="Arial" w:hAnsi="Arial" w:cs="Arial"/>
        </w:rPr>
        <w:t xml:space="preserve">     </w:t>
      </w:r>
      <w:r w:rsidRPr="0079394A">
        <w:rPr>
          <w:rFonts w:ascii="Arial" w:hAnsi="Arial" w:cs="Arial"/>
        </w:rPr>
        <w:t xml:space="preserve">Lord </w:t>
      </w:r>
      <w:proofErr w:type="spellStart"/>
      <w:r w:rsidRPr="0079394A">
        <w:rPr>
          <w:rFonts w:ascii="Arial" w:hAnsi="Arial" w:cs="Arial"/>
        </w:rPr>
        <w:t>Carnwath</w:t>
      </w:r>
      <w:proofErr w:type="spellEnd"/>
      <w:r w:rsidRPr="0079394A">
        <w:rPr>
          <w:rFonts w:ascii="Arial" w:hAnsi="Arial" w:cs="Arial"/>
        </w:rPr>
        <w:t xml:space="preserve"> goes on, at para 27:</w:t>
      </w:r>
    </w:p>
    <w:p w14:paraId="1832FB87" w14:textId="77777777" w:rsidR="00A016C9" w:rsidRPr="0079394A" w:rsidRDefault="00A016C9" w:rsidP="00A016C9">
      <w:pPr>
        <w:jc w:val="both"/>
        <w:rPr>
          <w:rFonts w:ascii="Arial" w:hAnsi="Arial" w:cs="Arial"/>
        </w:rPr>
      </w:pPr>
    </w:p>
    <w:p w14:paraId="76E82B61" w14:textId="77777777" w:rsidR="00A016C9" w:rsidRPr="0079394A" w:rsidRDefault="00A016C9" w:rsidP="00E71617">
      <w:pPr>
        <w:ind w:left="1440"/>
        <w:jc w:val="both"/>
        <w:rPr>
          <w:rFonts w:ascii="Arial" w:hAnsi="Arial" w:cs="Arial"/>
        </w:rPr>
      </w:pPr>
      <w:r w:rsidRPr="0079394A">
        <w:rPr>
          <w:rFonts w:ascii="Arial" w:hAnsi="Arial" w:cs="Arial"/>
        </w:rPr>
        <w:t>…in most cases (including the present) little is likely to be gained by seeking to draw narrow</w:t>
      </w:r>
      <w:r>
        <w:rPr>
          <w:rFonts w:ascii="Arial" w:hAnsi="Arial" w:cs="Arial"/>
        </w:rPr>
        <w:t xml:space="preserve"> distinctions between the word “unfavourably”</w:t>
      </w:r>
      <w:r w:rsidRPr="0079394A">
        <w:rPr>
          <w:rFonts w:ascii="Arial" w:hAnsi="Arial" w:cs="Arial"/>
        </w:rPr>
        <w:t xml:space="preserve"> in section 15 and analogous concepts such as “disadvantage” or “detriment” found in other provisions..</w:t>
      </w:r>
    </w:p>
    <w:p w14:paraId="43D51110" w14:textId="77777777" w:rsidR="00A016C9" w:rsidRDefault="00A016C9" w:rsidP="00A016C9">
      <w:pPr>
        <w:jc w:val="both"/>
        <w:rPr>
          <w:rFonts w:ascii="Arial" w:hAnsi="Arial" w:cs="Arial"/>
          <w:b/>
        </w:rPr>
      </w:pPr>
    </w:p>
    <w:p w14:paraId="5FFC7125" w14:textId="77777777" w:rsidR="00A016C9" w:rsidRDefault="00A016C9" w:rsidP="00D53A90">
      <w:pPr>
        <w:pStyle w:val="ListParagraph"/>
        <w:numPr>
          <w:ilvl w:val="0"/>
          <w:numId w:val="3"/>
        </w:numPr>
        <w:jc w:val="both"/>
        <w:rPr>
          <w:rFonts w:ascii="Arial" w:hAnsi="Arial" w:cs="Arial"/>
        </w:rPr>
      </w:pPr>
      <w:r w:rsidRPr="0079394A">
        <w:rPr>
          <w:rFonts w:ascii="Arial" w:hAnsi="Arial" w:cs="Arial"/>
          <w:b/>
          <w:i/>
        </w:rPr>
        <w:t xml:space="preserve"> </w:t>
      </w:r>
      <w:r w:rsidRPr="0079394A">
        <w:rPr>
          <w:rFonts w:ascii="Arial" w:hAnsi="Arial" w:cs="Arial"/>
          <w:i/>
        </w:rPr>
        <w:t>The Technical Guidance for Schools in Scotland</w:t>
      </w:r>
      <w:r w:rsidRPr="0079394A">
        <w:rPr>
          <w:rFonts w:ascii="Arial" w:hAnsi="Arial" w:cs="Arial"/>
        </w:rPr>
        <w:t xml:space="preserve"> published in 2014 by the Equality and Human Rights Commission</w:t>
      </w:r>
      <w:r>
        <w:rPr>
          <w:rFonts w:ascii="Arial" w:hAnsi="Arial" w:cs="Arial"/>
        </w:rPr>
        <w:t xml:space="preserve"> (</w:t>
      </w:r>
      <w:r w:rsidRPr="0079394A">
        <w:rPr>
          <w:rFonts w:ascii="Arial" w:hAnsi="Arial" w:cs="Arial"/>
          <w:b/>
        </w:rPr>
        <w:t>the Technical Guide</w:t>
      </w:r>
      <w:r>
        <w:rPr>
          <w:rFonts w:ascii="Arial" w:hAnsi="Arial" w:cs="Arial"/>
        </w:rPr>
        <w:t>) describes ‘unfavourably’ as follows:</w:t>
      </w:r>
    </w:p>
    <w:p w14:paraId="728D8C94" w14:textId="77777777" w:rsidR="00A016C9" w:rsidRDefault="00A016C9" w:rsidP="00A016C9">
      <w:pPr>
        <w:pStyle w:val="ListParagraph"/>
        <w:ind w:left="360"/>
        <w:jc w:val="both"/>
        <w:rPr>
          <w:rFonts w:ascii="Arial" w:hAnsi="Arial" w:cs="Arial"/>
        </w:rPr>
      </w:pPr>
    </w:p>
    <w:p w14:paraId="3B56F86F" w14:textId="77777777" w:rsidR="00A016C9" w:rsidRDefault="00A016C9" w:rsidP="00E71617">
      <w:pPr>
        <w:pStyle w:val="ListParagraph"/>
        <w:ind w:left="1440"/>
        <w:jc w:val="both"/>
        <w:rPr>
          <w:rFonts w:ascii="Arial" w:hAnsi="Arial" w:cs="Arial"/>
        </w:rPr>
      </w:pPr>
      <w:r>
        <w:rPr>
          <w:rFonts w:ascii="Arial" w:hAnsi="Arial" w:cs="Arial"/>
        </w:rPr>
        <w:t>This means that [the disabled person] must be put at a disadvantage (see paragraph 5.21).</w:t>
      </w:r>
    </w:p>
    <w:p w14:paraId="12859F1B" w14:textId="77777777" w:rsidR="00A016C9" w:rsidRDefault="00A016C9" w:rsidP="00A016C9">
      <w:pPr>
        <w:jc w:val="both"/>
        <w:rPr>
          <w:rFonts w:ascii="Arial" w:hAnsi="Arial" w:cs="Arial"/>
        </w:rPr>
      </w:pPr>
      <w:r>
        <w:rPr>
          <w:rFonts w:ascii="Arial" w:hAnsi="Arial" w:cs="Arial"/>
        </w:rPr>
        <w:t xml:space="preserve">      </w:t>
      </w:r>
    </w:p>
    <w:p w14:paraId="2B358E0D" w14:textId="77777777" w:rsidR="00A016C9" w:rsidRDefault="00A016C9" w:rsidP="00A016C9">
      <w:pPr>
        <w:jc w:val="both"/>
        <w:rPr>
          <w:rFonts w:ascii="Arial" w:hAnsi="Arial" w:cs="Arial"/>
        </w:rPr>
      </w:pPr>
      <w:r>
        <w:rPr>
          <w:rFonts w:ascii="Arial" w:hAnsi="Arial" w:cs="Arial"/>
        </w:rPr>
        <w:t xml:space="preserve">      </w:t>
      </w:r>
      <w:r w:rsidR="00E71617">
        <w:rPr>
          <w:rFonts w:ascii="Arial" w:hAnsi="Arial" w:cs="Arial"/>
        </w:rPr>
        <w:tab/>
      </w:r>
      <w:r>
        <w:rPr>
          <w:rFonts w:ascii="Arial" w:hAnsi="Arial" w:cs="Arial"/>
        </w:rPr>
        <w:t>Then at paragraph 5.21:</w:t>
      </w:r>
    </w:p>
    <w:p w14:paraId="409747E3" w14:textId="77777777" w:rsidR="00A016C9" w:rsidRDefault="00A016C9" w:rsidP="00A016C9">
      <w:pPr>
        <w:jc w:val="both"/>
        <w:rPr>
          <w:rFonts w:ascii="Arial" w:hAnsi="Arial" w:cs="Arial"/>
        </w:rPr>
      </w:pPr>
    </w:p>
    <w:p w14:paraId="06ADAE07" w14:textId="77777777" w:rsidR="00A016C9" w:rsidRDefault="00A016C9" w:rsidP="00E71617">
      <w:pPr>
        <w:ind w:left="1440"/>
        <w:jc w:val="both"/>
        <w:rPr>
          <w:rFonts w:ascii="Arial" w:hAnsi="Arial" w:cs="Arial"/>
        </w:rPr>
      </w:pPr>
      <w:r>
        <w:rPr>
          <w:rFonts w:ascii="Arial" w:hAnsi="Arial" w:cs="Arial"/>
        </w:rPr>
        <w:t xml:space="preserve">‘Disadvantage’ is not defined in the Act. It could include denial of an opportunity or choice, deterrence, rejection or exclusion. The courts have found that ‘detriment’, a similar concept, is something about which a reasonable person would complain – so an unjustified sense of grievance </w:t>
      </w:r>
      <w:r>
        <w:rPr>
          <w:rFonts w:ascii="Arial" w:hAnsi="Arial" w:cs="Arial"/>
        </w:rPr>
        <w:lastRenderedPageBreak/>
        <w:t>would not amount to a disadvantage. A disadvantage does not have to be quantifiable and the pupil does not have to experience actual loss. It is enough that the pupil can reasonably say that he or she would have preferred to be treated differently.</w:t>
      </w:r>
    </w:p>
    <w:p w14:paraId="4FF9FEDC" w14:textId="77777777" w:rsidR="00A016C9" w:rsidRDefault="00A016C9" w:rsidP="00A016C9">
      <w:pPr>
        <w:ind w:left="720"/>
        <w:jc w:val="both"/>
        <w:rPr>
          <w:rFonts w:ascii="Arial" w:hAnsi="Arial" w:cs="Arial"/>
        </w:rPr>
      </w:pPr>
    </w:p>
    <w:p w14:paraId="44B3203A" w14:textId="77777777" w:rsidR="00A016C9" w:rsidRDefault="00A016C9" w:rsidP="00D53A90">
      <w:pPr>
        <w:pStyle w:val="ListParagraph"/>
        <w:numPr>
          <w:ilvl w:val="0"/>
          <w:numId w:val="3"/>
        </w:numPr>
        <w:jc w:val="both"/>
        <w:rPr>
          <w:rFonts w:ascii="Arial" w:hAnsi="Arial" w:cs="Arial"/>
        </w:rPr>
      </w:pPr>
      <w:r>
        <w:rPr>
          <w:rFonts w:ascii="Arial" w:hAnsi="Arial" w:cs="Arial"/>
        </w:rPr>
        <w:t xml:space="preserve"> The content of the Technical Guide in this area was approved by Lord </w:t>
      </w:r>
      <w:proofErr w:type="spellStart"/>
      <w:r>
        <w:rPr>
          <w:rFonts w:ascii="Arial" w:hAnsi="Arial" w:cs="Arial"/>
        </w:rPr>
        <w:t>Carnwath</w:t>
      </w:r>
      <w:proofErr w:type="spellEnd"/>
      <w:r>
        <w:rPr>
          <w:rFonts w:ascii="Arial" w:hAnsi="Arial" w:cs="Arial"/>
        </w:rPr>
        <w:t xml:space="preserve"> in </w:t>
      </w:r>
      <w:r w:rsidRPr="008941AC">
        <w:rPr>
          <w:rFonts w:ascii="Arial" w:hAnsi="Arial" w:cs="Arial"/>
          <w:i/>
        </w:rPr>
        <w:t>Williams</w:t>
      </w:r>
      <w:r>
        <w:rPr>
          <w:rFonts w:ascii="Arial" w:hAnsi="Arial" w:cs="Arial"/>
        </w:rPr>
        <w:t xml:space="preserve"> (paragraph 27).</w:t>
      </w:r>
    </w:p>
    <w:p w14:paraId="26E836E6" w14:textId="77777777" w:rsidR="00A016C9" w:rsidRDefault="00A016C9" w:rsidP="00A016C9">
      <w:pPr>
        <w:pStyle w:val="ListParagraph"/>
        <w:ind w:left="360"/>
        <w:jc w:val="both"/>
        <w:rPr>
          <w:rFonts w:ascii="Arial" w:hAnsi="Arial" w:cs="Arial"/>
        </w:rPr>
      </w:pPr>
    </w:p>
    <w:p w14:paraId="358EE9A0" w14:textId="77777777" w:rsidR="00A016C9" w:rsidRDefault="00A016C9" w:rsidP="00D53A90">
      <w:pPr>
        <w:pStyle w:val="ListParagraph"/>
        <w:numPr>
          <w:ilvl w:val="0"/>
          <w:numId w:val="3"/>
        </w:numPr>
        <w:jc w:val="both"/>
        <w:rPr>
          <w:rFonts w:ascii="Arial" w:hAnsi="Arial" w:cs="Arial"/>
        </w:rPr>
      </w:pPr>
      <w:r>
        <w:rPr>
          <w:rFonts w:ascii="Arial" w:hAnsi="Arial" w:cs="Arial"/>
        </w:rPr>
        <w:t xml:space="preserve">There are other parts of the </w:t>
      </w:r>
      <w:r w:rsidR="00E607A1">
        <w:rPr>
          <w:rFonts w:ascii="Arial" w:hAnsi="Arial" w:cs="Arial"/>
        </w:rPr>
        <w:t>definitions for each of the two</w:t>
      </w:r>
      <w:r>
        <w:rPr>
          <w:rFonts w:ascii="Arial" w:hAnsi="Arial" w:cs="Arial"/>
        </w:rPr>
        <w:t xml:space="preserve"> types of discrimination.</w:t>
      </w:r>
      <w:r w:rsidR="00E607A1">
        <w:rPr>
          <w:rFonts w:ascii="Arial" w:hAnsi="Arial" w:cs="Arial"/>
        </w:rPr>
        <w:t xml:space="preserve"> We will return to these later.</w:t>
      </w:r>
      <w:r>
        <w:rPr>
          <w:rFonts w:ascii="Arial" w:hAnsi="Arial" w:cs="Arial"/>
        </w:rPr>
        <w:t xml:space="preserve"> </w:t>
      </w:r>
    </w:p>
    <w:p w14:paraId="46A57152" w14:textId="77777777" w:rsidR="00A016C9" w:rsidRDefault="00A016C9" w:rsidP="00A016C9">
      <w:pPr>
        <w:pStyle w:val="ListParagraph"/>
        <w:ind w:left="360"/>
        <w:jc w:val="both"/>
        <w:rPr>
          <w:rFonts w:ascii="Arial" w:hAnsi="Arial" w:cs="Arial"/>
        </w:rPr>
      </w:pPr>
    </w:p>
    <w:p w14:paraId="53F93A98" w14:textId="77777777" w:rsidR="00A016C9" w:rsidRDefault="00E607A1" w:rsidP="00D53A90">
      <w:pPr>
        <w:pStyle w:val="ListParagraph"/>
        <w:numPr>
          <w:ilvl w:val="0"/>
          <w:numId w:val="3"/>
        </w:numPr>
        <w:jc w:val="both"/>
        <w:rPr>
          <w:rFonts w:ascii="Arial" w:hAnsi="Arial" w:cs="Arial"/>
        </w:rPr>
      </w:pPr>
      <w:r>
        <w:rPr>
          <w:rFonts w:ascii="Arial" w:hAnsi="Arial" w:cs="Arial"/>
        </w:rPr>
        <w:t xml:space="preserve"> In the </w:t>
      </w:r>
      <w:r w:rsidR="00A016C9" w:rsidRPr="003014EA">
        <w:rPr>
          <w:rFonts w:ascii="Arial" w:hAnsi="Arial" w:cs="Arial"/>
          <w:i/>
        </w:rPr>
        <w:t>Williams</w:t>
      </w:r>
      <w:r>
        <w:rPr>
          <w:rFonts w:ascii="Arial" w:hAnsi="Arial" w:cs="Arial"/>
        </w:rPr>
        <w:t xml:space="preserve"> case and the Technical Guide, </w:t>
      </w:r>
      <w:r w:rsidR="00A016C9">
        <w:rPr>
          <w:rFonts w:ascii="Arial" w:hAnsi="Arial" w:cs="Arial"/>
        </w:rPr>
        <w:t xml:space="preserve">‘unfavourable treatment’ and ‘disadvantage’ are to be treated as similar concepts. The Technical Guide refers to ‘detriment’ as being a similar concept to ‘disadvantage’. </w:t>
      </w:r>
    </w:p>
    <w:p w14:paraId="1B49B0F6" w14:textId="77777777" w:rsidR="00A016C9" w:rsidRDefault="00A016C9" w:rsidP="00A016C9">
      <w:pPr>
        <w:pStyle w:val="ListParagraph"/>
        <w:ind w:left="360"/>
        <w:jc w:val="both"/>
        <w:rPr>
          <w:rFonts w:ascii="Arial" w:hAnsi="Arial" w:cs="Arial"/>
        </w:rPr>
      </w:pPr>
    </w:p>
    <w:p w14:paraId="75169BBD" w14:textId="77777777" w:rsidR="00A016C9" w:rsidRDefault="00A016C9" w:rsidP="00D53A90">
      <w:pPr>
        <w:pStyle w:val="ListParagraph"/>
        <w:numPr>
          <w:ilvl w:val="0"/>
          <w:numId w:val="3"/>
        </w:numPr>
        <w:jc w:val="both"/>
        <w:rPr>
          <w:rFonts w:ascii="Arial" w:hAnsi="Arial" w:cs="Arial"/>
        </w:rPr>
      </w:pPr>
      <w:r>
        <w:rPr>
          <w:rFonts w:ascii="Arial" w:hAnsi="Arial" w:cs="Arial"/>
        </w:rPr>
        <w:t>For a relevant detriment to be caused to the child, that detriment has to result from (a) treatment by the responsible body (</w:t>
      </w:r>
      <w:r w:rsidR="00E607A1">
        <w:rPr>
          <w:rFonts w:ascii="Arial" w:hAnsi="Arial" w:cs="Arial"/>
        </w:rPr>
        <w:t>for disability discrimination</w:t>
      </w:r>
      <w:r>
        <w:rPr>
          <w:rFonts w:ascii="Arial" w:hAnsi="Arial" w:cs="Arial"/>
        </w:rPr>
        <w:t>) or (b) as a result of a provision, criterion or practice (</w:t>
      </w:r>
      <w:r w:rsidRPr="00071754">
        <w:rPr>
          <w:rFonts w:ascii="Arial" w:hAnsi="Arial" w:cs="Arial"/>
          <w:b/>
        </w:rPr>
        <w:t>PCP</w:t>
      </w:r>
      <w:r>
        <w:rPr>
          <w:rFonts w:ascii="Arial" w:hAnsi="Arial" w:cs="Arial"/>
        </w:rPr>
        <w:t>) applied by the responsible body (</w:t>
      </w:r>
      <w:r w:rsidR="00E71617">
        <w:rPr>
          <w:rFonts w:ascii="Arial" w:hAnsi="Arial" w:cs="Arial"/>
        </w:rPr>
        <w:t xml:space="preserve">for </w:t>
      </w:r>
      <w:r w:rsidR="00E607A1">
        <w:rPr>
          <w:rFonts w:ascii="Arial" w:hAnsi="Arial" w:cs="Arial"/>
        </w:rPr>
        <w:t>indirect discrimination</w:t>
      </w:r>
      <w:r>
        <w:rPr>
          <w:rFonts w:ascii="Arial" w:hAnsi="Arial" w:cs="Arial"/>
        </w:rPr>
        <w:t xml:space="preserve">). </w:t>
      </w:r>
    </w:p>
    <w:p w14:paraId="7F61A1B6" w14:textId="77777777" w:rsidR="00A86EA6" w:rsidRDefault="00A86EA6" w:rsidP="00A86EA6">
      <w:pPr>
        <w:pStyle w:val="ListParagraph"/>
        <w:ind w:left="360"/>
        <w:jc w:val="both"/>
        <w:rPr>
          <w:rFonts w:ascii="Arial" w:hAnsi="Arial" w:cs="Arial"/>
        </w:rPr>
      </w:pPr>
    </w:p>
    <w:p w14:paraId="5F85AD4A" w14:textId="7F860E82" w:rsidR="00A86EA6" w:rsidRPr="00480972" w:rsidRDefault="00A86EA6" w:rsidP="00480972">
      <w:pPr>
        <w:pStyle w:val="ListParagraph"/>
        <w:numPr>
          <w:ilvl w:val="0"/>
          <w:numId w:val="3"/>
        </w:numPr>
        <w:jc w:val="both"/>
        <w:rPr>
          <w:rFonts w:ascii="Arial" w:hAnsi="Arial" w:cs="Arial"/>
          <w:i/>
          <w:iCs/>
          <w:lang w:val="en-GB"/>
        </w:rPr>
      </w:pPr>
      <w:r>
        <w:rPr>
          <w:rFonts w:ascii="Arial" w:hAnsi="Arial" w:cs="Arial"/>
        </w:rPr>
        <w:t xml:space="preserve">For both types of discrimination argued in this claim, the responsible body can justify its conduct if it can be said to be a proportionate means of achieving a legitimate aim (s.15(1)(b) and s.19(2)(d)). </w:t>
      </w:r>
      <w:r w:rsidR="00480972">
        <w:rPr>
          <w:rFonts w:ascii="Arial" w:hAnsi="Arial" w:cs="Arial"/>
        </w:rPr>
        <w:t xml:space="preserve">When we consider proportionality below, we do so in the context of the tests set out by the Supreme Court in </w:t>
      </w:r>
      <w:proofErr w:type="spellStart"/>
      <w:r w:rsidR="00480972" w:rsidRPr="00480972">
        <w:rPr>
          <w:rFonts w:ascii="Arial" w:hAnsi="Arial" w:cs="Arial"/>
          <w:i/>
          <w:iCs/>
          <w:lang w:val="en-GB"/>
        </w:rPr>
        <w:t>Akerman</w:t>
      </w:r>
      <w:proofErr w:type="spellEnd"/>
      <w:r w:rsidR="00480972" w:rsidRPr="00480972">
        <w:rPr>
          <w:rFonts w:ascii="Arial" w:hAnsi="Arial" w:cs="Arial"/>
          <w:i/>
          <w:iCs/>
          <w:lang w:val="en-GB"/>
        </w:rPr>
        <w:t>-Livingstone v Aster Communities Ltd</w:t>
      </w:r>
      <w:r w:rsidR="00480972" w:rsidRPr="00480972">
        <w:rPr>
          <w:rFonts w:ascii="Arial" w:hAnsi="Arial" w:cs="Arial"/>
          <w:lang w:val="en-GB"/>
        </w:rPr>
        <w:t>.</w:t>
      </w:r>
      <w:r w:rsidR="00480972" w:rsidRPr="00480972">
        <w:rPr>
          <w:rFonts w:ascii="ArialMT" w:hAnsi="ArialMT" w:cs="ArialMT"/>
          <w:sz w:val="20"/>
          <w:szCs w:val="20"/>
          <w:lang w:val="en-GB"/>
        </w:rPr>
        <w:t xml:space="preserve"> </w:t>
      </w:r>
      <w:r w:rsidR="00480972" w:rsidRPr="00480972">
        <w:rPr>
          <w:rFonts w:ascii="Arial" w:hAnsi="Arial" w:cs="Arial"/>
          <w:lang w:val="en-GB"/>
        </w:rPr>
        <w:t>[201</w:t>
      </w:r>
      <w:r w:rsidR="007C22E4">
        <w:rPr>
          <w:rFonts w:ascii="Arial" w:hAnsi="Arial" w:cs="Arial"/>
          <w:lang w:val="en-GB"/>
        </w:rPr>
        <w:t>5] AC 1399</w:t>
      </w:r>
      <w:r w:rsidR="00480972">
        <w:rPr>
          <w:rFonts w:ascii="Arial" w:hAnsi="Arial" w:cs="Arial"/>
          <w:lang w:val="en-GB"/>
        </w:rPr>
        <w:t xml:space="preserve">, as applied in the education context in </w:t>
      </w:r>
      <w:r w:rsidR="00480972" w:rsidRPr="00480972">
        <w:rPr>
          <w:rFonts w:ascii="Arial" w:hAnsi="Arial" w:cs="Arial"/>
          <w:lang w:val="en-GB"/>
        </w:rPr>
        <w:t xml:space="preserve">by the Upper Tribunal in England and Wales in </w:t>
      </w:r>
      <w:r w:rsidR="00480972" w:rsidRPr="00480972">
        <w:rPr>
          <w:rFonts w:ascii="Arial" w:hAnsi="Arial" w:cs="Arial"/>
          <w:i/>
          <w:iCs/>
          <w:lang w:val="en-GB"/>
        </w:rPr>
        <w:t>F-T v The Governors of Hampton Dene Primary</w:t>
      </w:r>
      <w:r w:rsidR="00480972">
        <w:rPr>
          <w:rFonts w:ascii="Arial" w:hAnsi="Arial" w:cs="Arial"/>
          <w:i/>
          <w:iCs/>
          <w:lang w:val="en-GB"/>
        </w:rPr>
        <w:t xml:space="preserve"> </w:t>
      </w:r>
      <w:r w:rsidR="00480972" w:rsidRPr="00480972">
        <w:rPr>
          <w:rFonts w:ascii="Arial" w:hAnsi="Arial" w:cs="Arial"/>
          <w:i/>
          <w:iCs/>
          <w:lang w:val="en-GB"/>
        </w:rPr>
        <w:t xml:space="preserve">School </w:t>
      </w:r>
      <w:r w:rsidR="007C22E4">
        <w:rPr>
          <w:rFonts w:ascii="Arial" w:hAnsi="Arial" w:cs="Arial"/>
          <w:lang w:val="en-GB"/>
        </w:rPr>
        <w:t>[2016] UKUT 468 (AAC)</w:t>
      </w:r>
      <w:r w:rsidR="00480972" w:rsidRPr="00480972">
        <w:rPr>
          <w:rFonts w:ascii="Arial" w:hAnsi="Arial" w:cs="Arial"/>
          <w:lang w:val="en-GB"/>
        </w:rPr>
        <w:t>, para 37</w:t>
      </w:r>
      <w:r w:rsidR="00480972">
        <w:rPr>
          <w:rFonts w:ascii="Arial" w:hAnsi="Arial" w:cs="Arial"/>
          <w:lang w:val="en-GB"/>
        </w:rPr>
        <w:t>.</w:t>
      </w:r>
    </w:p>
    <w:p w14:paraId="2655D88F" w14:textId="77777777" w:rsidR="00A86EA6" w:rsidRDefault="00A86EA6" w:rsidP="00A86EA6">
      <w:pPr>
        <w:pStyle w:val="ListParagraph"/>
        <w:ind w:left="360"/>
        <w:jc w:val="both"/>
        <w:rPr>
          <w:rFonts w:ascii="Arial" w:hAnsi="Arial" w:cs="Arial"/>
        </w:rPr>
      </w:pPr>
    </w:p>
    <w:p w14:paraId="4661B646" w14:textId="77777777" w:rsidR="00A86EA6" w:rsidRPr="00480972" w:rsidRDefault="00A016C9" w:rsidP="00480972">
      <w:pPr>
        <w:pStyle w:val="ListParagraph"/>
        <w:numPr>
          <w:ilvl w:val="0"/>
          <w:numId w:val="3"/>
        </w:numPr>
        <w:jc w:val="both"/>
        <w:rPr>
          <w:rFonts w:ascii="Arial" w:hAnsi="Arial" w:cs="Arial"/>
        </w:rPr>
      </w:pPr>
      <w:r w:rsidRPr="00480972">
        <w:rPr>
          <w:rFonts w:ascii="Arial" w:hAnsi="Arial" w:cs="Arial"/>
        </w:rPr>
        <w:t xml:space="preserve">Finally (on the law) there is the burden of proof. The initial burden is on the claimant to establish a </w:t>
      </w:r>
      <w:r w:rsidR="00E71617">
        <w:rPr>
          <w:rFonts w:ascii="Arial" w:hAnsi="Arial" w:cs="Arial"/>
        </w:rPr>
        <w:t xml:space="preserve">case on the face of it, and if </w:t>
      </w:r>
      <w:r w:rsidRPr="00480972">
        <w:rPr>
          <w:rFonts w:ascii="Arial" w:hAnsi="Arial" w:cs="Arial"/>
        </w:rPr>
        <w:t>he does so, the burden then shifts to the responsible body (2010 Act, s.136</w:t>
      </w:r>
      <w:r w:rsidR="00A86EA6" w:rsidRPr="00480972">
        <w:rPr>
          <w:rFonts w:ascii="Arial" w:hAnsi="Arial" w:cs="Arial"/>
        </w:rPr>
        <w:t xml:space="preserve">). This is </w:t>
      </w:r>
      <w:r w:rsidRPr="00480972">
        <w:rPr>
          <w:rFonts w:ascii="Arial" w:hAnsi="Arial" w:cs="Arial"/>
        </w:rPr>
        <w:t>discussed in the Explanatory Notes to</w:t>
      </w:r>
      <w:r w:rsidR="00A86EA6" w:rsidRPr="00480972">
        <w:rPr>
          <w:rFonts w:ascii="Arial" w:hAnsi="Arial" w:cs="Arial"/>
        </w:rPr>
        <w:t xml:space="preserve"> s.136 of the Act, para 443:</w:t>
      </w:r>
    </w:p>
    <w:p w14:paraId="2D9A6A7B" w14:textId="77777777" w:rsidR="00A86EA6" w:rsidRDefault="00A86EA6" w:rsidP="009E761B">
      <w:pPr>
        <w:ind w:left="786"/>
        <w:jc w:val="both"/>
        <w:rPr>
          <w:rFonts w:ascii="Arial" w:hAnsi="Arial" w:cs="Arial"/>
        </w:rPr>
      </w:pPr>
    </w:p>
    <w:p w14:paraId="17F3BC5D" w14:textId="77777777" w:rsidR="00A86EA6" w:rsidRDefault="00A86EA6" w:rsidP="00E71617">
      <w:pPr>
        <w:ind w:left="1506"/>
        <w:jc w:val="both"/>
        <w:rPr>
          <w:rFonts w:ascii="Arial" w:hAnsi="Arial" w:cs="Arial"/>
        </w:rPr>
      </w:pPr>
      <w:r w:rsidRPr="00A86EA6">
        <w:rPr>
          <w:rFonts w:ascii="Arial" w:hAnsi="Arial" w:cs="Arial"/>
        </w:rPr>
        <w:t>This section provides that, in any claim where a person alleges discrimination,</w:t>
      </w:r>
      <w:r w:rsidR="00E71617">
        <w:rPr>
          <w:rFonts w:ascii="Arial" w:hAnsi="Arial" w:cs="Arial"/>
        </w:rPr>
        <w:t xml:space="preserve"> </w:t>
      </w:r>
      <w:r w:rsidRPr="00A86EA6">
        <w:rPr>
          <w:rFonts w:ascii="Arial" w:hAnsi="Arial" w:cs="Arial"/>
        </w:rPr>
        <w:t>harassment or victimisation under the Act, the burden of proving his or her case</w:t>
      </w:r>
      <w:r w:rsidR="00E71617">
        <w:rPr>
          <w:rFonts w:ascii="Arial" w:hAnsi="Arial" w:cs="Arial"/>
        </w:rPr>
        <w:t xml:space="preserve"> </w:t>
      </w:r>
      <w:r w:rsidRPr="00A86EA6">
        <w:rPr>
          <w:rFonts w:ascii="Arial" w:hAnsi="Arial" w:cs="Arial"/>
        </w:rPr>
        <w:t>starts with the claimant. Once the claimant has established sufficient facts,</w:t>
      </w:r>
      <w:r w:rsidR="00E71617">
        <w:rPr>
          <w:rFonts w:ascii="Arial" w:hAnsi="Arial" w:cs="Arial"/>
        </w:rPr>
        <w:t xml:space="preserve"> </w:t>
      </w:r>
      <w:r w:rsidRPr="00A86EA6">
        <w:rPr>
          <w:rFonts w:ascii="Arial" w:hAnsi="Arial" w:cs="Arial"/>
        </w:rPr>
        <w:t>which in the absence of any other explanation point to a breach having</w:t>
      </w:r>
      <w:r w:rsidR="00E71617">
        <w:rPr>
          <w:rFonts w:ascii="Arial" w:hAnsi="Arial" w:cs="Arial"/>
        </w:rPr>
        <w:t xml:space="preserve"> </w:t>
      </w:r>
      <w:r w:rsidRPr="00A86EA6">
        <w:rPr>
          <w:rFonts w:ascii="Arial" w:hAnsi="Arial" w:cs="Arial"/>
        </w:rPr>
        <w:t>occurred, the burden shifts to [the responsible body] to show that he or she did</w:t>
      </w:r>
      <w:r w:rsidR="00E71617">
        <w:rPr>
          <w:rFonts w:ascii="Arial" w:hAnsi="Arial" w:cs="Arial"/>
        </w:rPr>
        <w:t xml:space="preserve"> </w:t>
      </w:r>
      <w:r w:rsidRPr="00A86EA6">
        <w:rPr>
          <w:rFonts w:ascii="Arial" w:hAnsi="Arial" w:cs="Arial"/>
        </w:rPr>
        <w:t>not breach the provisions of the Act.</w:t>
      </w:r>
    </w:p>
    <w:p w14:paraId="7C8E00CA" w14:textId="77777777" w:rsidR="00A86EA6" w:rsidRPr="009E761B" w:rsidRDefault="00A86EA6" w:rsidP="00A86EA6">
      <w:pPr>
        <w:jc w:val="both"/>
        <w:rPr>
          <w:rFonts w:ascii="Arial" w:hAnsi="Arial" w:cs="Arial"/>
        </w:rPr>
      </w:pPr>
    </w:p>
    <w:p w14:paraId="6EC150BF" w14:textId="4CA2DF2F" w:rsidR="00A86EA6" w:rsidRPr="009E761B" w:rsidRDefault="009E761B" w:rsidP="00480972">
      <w:pPr>
        <w:pStyle w:val="ListParagraph"/>
        <w:numPr>
          <w:ilvl w:val="0"/>
          <w:numId w:val="3"/>
        </w:numPr>
        <w:jc w:val="both"/>
        <w:rPr>
          <w:rFonts w:ascii="Arial" w:hAnsi="Arial" w:cs="Arial"/>
          <w:i/>
          <w:iCs/>
        </w:rPr>
      </w:pPr>
      <w:r w:rsidRPr="009E761B">
        <w:rPr>
          <w:rFonts w:ascii="Arial" w:hAnsi="Arial" w:cs="Arial"/>
        </w:rPr>
        <w:t xml:space="preserve">This interpretation is supported by the Supreme Court in </w:t>
      </w:r>
      <w:proofErr w:type="spellStart"/>
      <w:r w:rsidRPr="009E761B">
        <w:rPr>
          <w:rFonts w:ascii="Arial" w:hAnsi="Arial" w:cs="Arial"/>
          <w:i/>
          <w:iCs/>
        </w:rPr>
        <w:t>Akerman</w:t>
      </w:r>
      <w:proofErr w:type="spellEnd"/>
      <w:r w:rsidRPr="009E761B">
        <w:rPr>
          <w:rFonts w:ascii="Arial" w:hAnsi="Arial" w:cs="Arial"/>
          <w:i/>
          <w:iCs/>
        </w:rPr>
        <w:t>-Livingstone v Aster Communities</w:t>
      </w:r>
      <w:r>
        <w:rPr>
          <w:rFonts w:ascii="Arial" w:hAnsi="Arial" w:cs="Arial"/>
          <w:i/>
          <w:iCs/>
        </w:rPr>
        <w:t xml:space="preserve"> </w:t>
      </w:r>
      <w:r w:rsidRPr="009E761B">
        <w:rPr>
          <w:rFonts w:ascii="Arial" w:hAnsi="Arial" w:cs="Arial"/>
          <w:i/>
          <w:iCs/>
        </w:rPr>
        <w:t>Ltd</w:t>
      </w:r>
      <w:r w:rsidRPr="009E761B">
        <w:rPr>
          <w:rFonts w:ascii="Arial" w:hAnsi="Arial" w:cs="Arial"/>
        </w:rPr>
        <w:t>. [2015] UKSC 15, per Lady Ha</w:t>
      </w:r>
      <w:r>
        <w:rPr>
          <w:rFonts w:ascii="Arial" w:hAnsi="Arial" w:cs="Arial"/>
        </w:rPr>
        <w:t xml:space="preserve">le at para 19. See also the EAT </w:t>
      </w:r>
      <w:r w:rsidRPr="009E761B">
        <w:rPr>
          <w:rFonts w:ascii="Arial" w:hAnsi="Arial" w:cs="Arial"/>
        </w:rPr>
        <w:t xml:space="preserve">decision in </w:t>
      </w:r>
      <w:r w:rsidRPr="009E761B">
        <w:rPr>
          <w:rFonts w:ascii="Arial" w:hAnsi="Arial" w:cs="Arial"/>
          <w:i/>
          <w:iCs/>
        </w:rPr>
        <w:t>Dunn v Secretary of</w:t>
      </w:r>
      <w:r>
        <w:rPr>
          <w:rFonts w:ascii="Arial" w:hAnsi="Arial" w:cs="Arial"/>
          <w:i/>
          <w:iCs/>
        </w:rPr>
        <w:t xml:space="preserve"> </w:t>
      </w:r>
      <w:r w:rsidRPr="009E761B">
        <w:rPr>
          <w:rFonts w:ascii="Arial" w:hAnsi="Arial" w:cs="Arial"/>
          <w:i/>
          <w:iCs/>
        </w:rPr>
        <w:t xml:space="preserve">State for Justice </w:t>
      </w:r>
      <w:r w:rsidR="007C22E4">
        <w:rPr>
          <w:rFonts w:ascii="Arial" w:hAnsi="Arial" w:cs="Arial"/>
        </w:rPr>
        <w:t xml:space="preserve">[2018] EWCA </w:t>
      </w:r>
      <w:proofErr w:type="spellStart"/>
      <w:r w:rsidR="007C22E4">
        <w:rPr>
          <w:rFonts w:ascii="Arial" w:hAnsi="Arial" w:cs="Arial"/>
        </w:rPr>
        <w:t>Civ</w:t>
      </w:r>
      <w:proofErr w:type="spellEnd"/>
      <w:r w:rsidR="007C22E4">
        <w:rPr>
          <w:rFonts w:ascii="Arial" w:hAnsi="Arial" w:cs="Arial"/>
        </w:rPr>
        <w:t xml:space="preserve"> 1998,</w:t>
      </w:r>
      <w:r w:rsidRPr="009E761B">
        <w:rPr>
          <w:rFonts w:ascii="Arial" w:hAnsi="Arial" w:cs="Arial"/>
        </w:rPr>
        <w:t xml:space="preserve"> per </w:t>
      </w:r>
      <w:proofErr w:type="spellStart"/>
      <w:r w:rsidRPr="009E761B">
        <w:rPr>
          <w:rFonts w:ascii="Arial" w:hAnsi="Arial" w:cs="Arial"/>
        </w:rPr>
        <w:t>Simler</w:t>
      </w:r>
      <w:proofErr w:type="spellEnd"/>
      <w:r w:rsidRPr="009E761B">
        <w:rPr>
          <w:rFonts w:ascii="Arial" w:hAnsi="Arial" w:cs="Arial"/>
        </w:rPr>
        <w:t xml:space="preserve"> P at para 17, in reliance on an earlier Court</w:t>
      </w:r>
      <w:r>
        <w:rPr>
          <w:rFonts w:ascii="Arial" w:hAnsi="Arial" w:cs="Arial"/>
        </w:rPr>
        <w:t xml:space="preserve"> </w:t>
      </w:r>
      <w:r w:rsidRPr="009E761B">
        <w:rPr>
          <w:rFonts w:ascii="Arial" w:hAnsi="Arial" w:cs="Arial"/>
        </w:rPr>
        <w:t xml:space="preserve">of Appeal decision </w:t>
      </w:r>
      <w:proofErr w:type="spellStart"/>
      <w:r w:rsidRPr="009E761B">
        <w:rPr>
          <w:rFonts w:ascii="Arial" w:hAnsi="Arial" w:cs="Arial"/>
          <w:i/>
          <w:iCs/>
        </w:rPr>
        <w:t>Madarassy</w:t>
      </w:r>
      <w:proofErr w:type="spellEnd"/>
      <w:r w:rsidRPr="009E761B">
        <w:rPr>
          <w:rFonts w:ascii="Arial" w:hAnsi="Arial" w:cs="Arial"/>
          <w:i/>
          <w:iCs/>
        </w:rPr>
        <w:t xml:space="preserve"> v Nomura International </w:t>
      </w:r>
      <w:r w:rsidRPr="009E761B">
        <w:rPr>
          <w:rFonts w:ascii="Arial" w:hAnsi="Arial" w:cs="Arial"/>
        </w:rPr>
        <w:t xml:space="preserve">[2007] EWCA </w:t>
      </w:r>
      <w:proofErr w:type="spellStart"/>
      <w:r w:rsidRPr="009E761B">
        <w:rPr>
          <w:rFonts w:ascii="Arial" w:hAnsi="Arial" w:cs="Arial"/>
        </w:rPr>
        <w:t>Civ</w:t>
      </w:r>
      <w:proofErr w:type="spellEnd"/>
      <w:r w:rsidRPr="009E761B">
        <w:rPr>
          <w:rFonts w:ascii="Arial" w:hAnsi="Arial" w:cs="Arial"/>
        </w:rPr>
        <w:t xml:space="preserve"> 33</w:t>
      </w:r>
      <w:r>
        <w:rPr>
          <w:rFonts w:ascii="Arial" w:hAnsi="Arial" w:cs="Arial"/>
        </w:rPr>
        <w:t>.</w:t>
      </w:r>
    </w:p>
    <w:p w14:paraId="0943A9E6" w14:textId="77777777" w:rsidR="00A86EA6" w:rsidRDefault="00A86EA6" w:rsidP="009E761B">
      <w:pPr>
        <w:pStyle w:val="ListParagraph"/>
        <w:ind w:left="360"/>
        <w:jc w:val="both"/>
        <w:rPr>
          <w:rFonts w:ascii="Arial" w:hAnsi="Arial" w:cs="Arial"/>
        </w:rPr>
      </w:pPr>
    </w:p>
    <w:p w14:paraId="03D98F6F" w14:textId="77777777" w:rsidR="009E761B" w:rsidRDefault="009E761B" w:rsidP="00480972">
      <w:pPr>
        <w:pStyle w:val="ListParagraph"/>
        <w:numPr>
          <w:ilvl w:val="0"/>
          <w:numId w:val="3"/>
        </w:numPr>
        <w:jc w:val="both"/>
        <w:rPr>
          <w:rFonts w:ascii="Arial" w:hAnsi="Arial" w:cs="Arial"/>
        </w:rPr>
      </w:pPr>
      <w:r>
        <w:rPr>
          <w:rFonts w:ascii="Arial" w:hAnsi="Arial" w:cs="Arial"/>
        </w:rPr>
        <w:t>The claimant has</w:t>
      </w:r>
      <w:r w:rsidR="00A016C9" w:rsidRPr="00A86EA6">
        <w:rPr>
          <w:rFonts w:ascii="Arial" w:hAnsi="Arial" w:cs="Arial"/>
        </w:rPr>
        <w:t xml:space="preserve"> established </w:t>
      </w:r>
      <w:r>
        <w:rPr>
          <w:rFonts w:ascii="Arial" w:hAnsi="Arial" w:cs="Arial"/>
        </w:rPr>
        <w:t>sufficient facts pointing to breaches of the relevant duties in s.15 and 19 of the 2010 Act</w:t>
      </w:r>
      <w:r w:rsidR="00D42F3C">
        <w:rPr>
          <w:rFonts w:ascii="Arial" w:hAnsi="Arial" w:cs="Arial"/>
        </w:rPr>
        <w:t>, in respect of certain matters. In these</w:t>
      </w:r>
      <w:r>
        <w:rPr>
          <w:rFonts w:ascii="Arial" w:hAnsi="Arial" w:cs="Arial"/>
        </w:rPr>
        <w:t xml:space="preserve"> areas, the responsible body has been unable to show that it did not beach those provisions.</w:t>
      </w:r>
    </w:p>
    <w:p w14:paraId="4C60559D" w14:textId="77777777" w:rsidR="009E761B" w:rsidRDefault="009E761B" w:rsidP="009E761B">
      <w:pPr>
        <w:pStyle w:val="ListParagraph"/>
        <w:ind w:left="360"/>
        <w:jc w:val="both"/>
        <w:rPr>
          <w:rFonts w:ascii="Arial" w:hAnsi="Arial" w:cs="Arial"/>
        </w:rPr>
      </w:pPr>
    </w:p>
    <w:p w14:paraId="26C13C08" w14:textId="77777777" w:rsidR="009E761B" w:rsidRDefault="009E761B" w:rsidP="00480972">
      <w:pPr>
        <w:pStyle w:val="ListParagraph"/>
        <w:numPr>
          <w:ilvl w:val="0"/>
          <w:numId w:val="3"/>
        </w:numPr>
        <w:jc w:val="both"/>
        <w:rPr>
          <w:rFonts w:ascii="Arial" w:hAnsi="Arial" w:cs="Arial"/>
        </w:rPr>
      </w:pPr>
      <w:r>
        <w:rPr>
          <w:rFonts w:ascii="Arial" w:hAnsi="Arial" w:cs="Arial"/>
        </w:rPr>
        <w:lastRenderedPageBreak/>
        <w:t>We now turn to apply the facts to the law, and in doing so, we will address the following topic areas in order:</w:t>
      </w:r>
    </w:p>
    <w:p w14:paraId="5E28CA22" w14:textId="77777777" w:rsidR="009E761B" w:rsidRDefault="009E761B" w:rsidP="009E761B">
      <w:pPr>
        <w:pStyle w:val="ListParagraph"/>
        <w:ind w:left="360"/>
        <w:jc w:val="both"/>
        <w:rPr>
          <w:rFonts w:ascii="Arial" w:hAnsi="Arial" w:cs="Arial"/>
        </w:rPr>
      </w:pPr>
    </w:p>
    <w:p w14:paraId="5DDF6247" w14:textId="77777777" w:rsidR="009E761B" w:rsidRPr="009E761B" w:rsidRDefault="009E761B" w:rsidP="009E761B">
      <w:pPr>
        <w:ind w:left="720"/>
        <w:jc w:val="both"/>
        <w:rPr>
          <w:rFonts w:ascii="Arial" w:hAnsi="Arial" w:cs="Arial"/>
        </w:rPr>
      </w:pPr>
      <w:r>
        <w:rPr>
          <w:rFonts w:ascii="Arial" w:hAnsi="Arial" w:cs="Arial"/>
        </w:rPr>
        <w:t xml:space="preserve">A. </w:t>
      </w:r>
      <w:r w:rsidRPr="009E761B">
        <w:rPr>
          <w:rFonts w:ascii="Arial" w:hAnsi="Arial" w:cs="Arial"/>
        </w:rPr>
        <w:t>The in</w:t>
      </w:r>
      <w:r w:rsidR="00D42F3C">
        <w:rPr>
          <w:rFonts w:ascii="Arial" w:hAnsi="Arial" w:cs="Arial"/>
        </w:rPr>
        <w:t>cidents of distressed behaviour.</w:t>
      </w:r>
    </w:p>
    <w:p w14:paraId="5DCA1528" w14:textId="77777777" w:rsidR="009E761B" w:rsidRDefault="009E761B" w:rsidP="009E761B">
      <w:pPr>
        <w:ind w:left="720"/>
        <w:jc w:val="both"/>
        <w:rPr>
          <w:rFonts w:ascii="Arial" w:hAnsi="Arial" w:cs="Arial"/>
        </w:rPr>
      </w:pPr>
      <w:r>
        <w:rPr>
          <w:rFonts w:ascii="Arial" w:hAnsi="Arial" w:cs="Arial"/>
        </w:rPr>
        <w:t xml:space="preserve">B. </w:t>
      </w:r>
      <w:r w:rsidRPr="009E761B">
        <w:rPr>
          <w:rFonts w:ascii="Arial" w:hAnsi="Arial" w:cs="Arial"/>
        </w:rPr>
        <w:t>Attributing a cause to incidents of distress</w:t>
      </w:r>
      <w:r w:rsidR="00D42F3C">
        <w:rPr>
          <w:rFonts w:ascii="Arial" w:hAnsi="Arial" w:cs="Arial"/>
        </w:rPr>
        <w:t>ed behaviour.</w:t>
      </w:r>
    </w:p>
    <w:p w14:paraId="2C9A97CB" w14:textId="77777777" w:rsidR="008E76BB" w:rsidRPr="009E761B" w:rsidRDefault="008E76BB" w:rsidP="009E761B">
      <w:pPr>
        <w:ind w:left="720"/>
        <w:jc w:val="both"/>
        <w:rPr>
          <w:rFonts w:ascii="Arial" w:hAnsi="Arial" w:cs="Arial"/>
        </w:rPr>
      </w:pPr>
      <w:r>
        <w:rPr>
          <w:rFonts w:ascii="Arial" w:hAnsi="Arial" w:cs="Arial"/>
        </w:rPr>
        <w:t>C. The exclusion</w:t>
      </w:r>
      <w:r w:rsidR="00D42F3C">
        <w:rPr>
          <w:rFonts w:ascii="Arial" w:hAnsi="Arial" w:cs="Arial"/>
        </w:rPr>
        <w:t xml:space="preserve"> of the child from school.</w:t>
      </w:r>
    </w:p>
    <w:p w14:paraId="41BE0EAD" w14:textId="77777777" w:rsidR="009E761B" w:rsidRPr="009E761B" w:rsidRDefault="008E76BB" w:rsidP="009E761B">
      <w:pPr>
        <w:ind w:left="720"/>
        <w:jc w:val="both"/>
        <w:rPr>
          <w:rFonts w:ascii="Arial" w:hAnsi="Arial" w:cs="Arial"/>
        </w:rPr>
      </w:pPr>
      <w:r>
        <w:rPr>
          <w:rFonts w:ascii="Arial" w:hAnsi="Arial" w:cs="Arial"/>
        </w:rPr>
        <w:t>D</w:t>
      </w:r>
      <w:r w:rsidR="009E761B">
        <w:rPr>
          <w:rFonts w:ascii="Arial" w:hAnsi="Arial" w:cs="Arial"/>
        </w:rPr>
        <w:t xml:space="preserve">. </w:t>
      </w:r>
      <w:r w:rsidR="009E761B" w:rsidRPr="009E761B">
        <w:rPr>
          <w:rFonts w:ascii="Arial" w:hAnsi="Arial" w:cs="Arial"/>
        </w:rPr>
        <w:t>The recording of inc</w:t>
      </w:r>
      <w:r w:rsidR="00D42F3C">
        <w:rPr>
          <w:rFonts w:ascii="Arial" w:hAnsi="Arial" w:cs="Arial"/>
        </w:rPr>
        <w:t>idents of physical intervention.</w:t>
      </w:r>
    </w:p>
    <w:p w14:paraId="3345EB13" w14:textId="376646F9" w:rsidR="009E761B" w:rsidRDefault="008E76BB" w:rsidP="009E761B">
      <w:pPr>
        <w:ind w:left="720"/>
        <w:jc w:val="both"/>
        <w:rPr>
          <w:rFonts w:ascii="Arial" w:hAnsi="Arial" w:cs="Arial"/>
        </w:rPr>
      </w:pPr>
      <w:r>
        <w:rPr>
          <w:rFonts w:ascii="Arial" w:hAnsi="Arial" w:cs="Arial"/>
        </w:rPr>
        <w:t>E</w:t>
      </w:r>
      <w:r w:rsidR="009E761B">
        <w:rPr>
          <w:rFonts w:ascii="Arial" w:hAnsi="Arial" w:cs="Arial"/>
        </w:rPr>
        <w:t xml:space="preserve">. </w:t>
      </w:r>
      <w:r w:rsidR="009E761B" w:rsidRPr="009E761B">
        <w:rPr>
          <w:rFonts w:ascii="Arial" w:hAnsi="Arial" w:cs="Arial"/>
        </w:rPr>
        <w:t xml:space="preserve">Training </w:t>
      </w:r>
      <w:r w:rsidR="00D90A66">
        <w:rPr>
          <w:rFonts w:ascii="Arial" w:hAnsi="Arial" w:cs="Arial"/>
        </w:rPr>
        <w:t>in</w:t>
      </w:r>
      <w:r w:rsidR="009E761B" w:rsidRPr="009E761B">
        <w:rPr>
          <w:rFonts w:ascii="Arial" w:hAnsi="Arial" w:cs="Arial"/>
        </w:rPr>
        <w:t xml:space="preserve"> the use of physical intervention</w:t>
      </w:r>
      <w:r w:rsidR="00D42F3C">
        <w:rPr>
          <w:rFonts w:ascii="Arial" w:hAnsi="Arial" w:cs="Arial"/>
        </w:rPr>
        <w:t>.</w:t>
      </w:r>
    </w:p>
    <w:p w14:paraId="1C5804C8" w14:textId="77777777" w:rsidR="00D53A90" w:rsidRDefault="00D53A90" w:rsidP="00D53A90">
      <w:pPr>
        <w:jc w:val="both"/>
        <w:rPr>
          <w:rFonts w:ascii="Arial" w:hAnsi="Arial" w:cs="Arial"/>
        </w:rPr>
      </w:pPr>
    </w:p>
    <w:p w14:paraId="77BC2E11" w14:textId="26AE4E22" w:rsidR="00D53A90" w:rsidRPr="00D53A90" w:rsidRDefault="00D53A90" w:rsidP="00480972">
      <w:pPr>
        <w:pStyle w:val="ListParagraph"/>
        <w:numPr>
          <w:ilvl w:val="0"/>
          <w:numId w:val="3"/>
        </w:numPr>
        <w:jc w:val="both"/>
        <w:rPr>
          <w:rFonts w:ascii="Arial" w:hAnsi="Arial" w:cs="Arial"/>
        </w:rPr>
      </w:pPr>
      <w:r>
        <w:rPr>
          <w:rFonts w:ascii="Arial" w:hAnsi="Arial" w:cs="Arial"/>
        </w:rPr>
        <w:t xml:space="preserve"> In doing so, we will consider the position from the point of view of discrimination arising from disability under s.15 of the 2010 Act. We will then (in part F) consider the application of s.19 of the 2010 Act (indirect discrimination) before addressing remedies in part G. </w:t>
      </w:r>
    </w:p>
    <w:p w14:paraId="094031F9" w14:textId="77777777" w:rsidR="009E761B" w:rsidRDefault="009E761B" w:rsidP="009E761B">
      <w:pPr>
        <w:jc w:val="both"/>
        <w:rPr>
          <w:rFonts w:ascii="Arial" w:hAnsi="Arial" w:cs="Arial"/>
        </w:rPr>
      </w:pPr>
    </w:p>
    <w:p w14:paraId="7EC9D13B" w14:textId="6D3E1913" w:rsidR="009E761B" w:rsidRPr="009E761B" w:rsidRDefault="009E761B" w:rsidP="009E761B">
      <w:pPr>
        <w:jc w:val="both"/>
        <w:rPr>
          <w:rFonts w:ascii="Arial" w:hAnsi="Arial" w:cs="Arial"/>
          <w:b/>
        </w:rPr>
      </w:pPr>
      <w:r w:rsidRPr="009E761B">
        <w:rPr>
          <w:rFonts w:ascii="Arial" w:hAnsi="Arial" w:cs="Arial"/>
          <w:b/>
        </w:rPr>
        <w:t>A. The incidents of distressed behaviour (findings in fact</w:t>
      </w:r>
      <w:r w:rsidR="006D13AD">
        <w:rPr>
          <w:rFonts w:ascii="Arial" w:hAnsi="Arial" w:cs="Arial"/>
          <w:b/>
        </w:rPr>
        <w:t xml:space="preserve"> in paragraphs</w:t>
      </w:r>
      <w:r w:rsidRPr="009E761B">
        <w:rPr>
          <w:rFonts w:ascii="Arial" w:hAnsi="Arial" w:cs="Arial"/>
          <w:b/>
        </w:rPr>
        <w:t xml:space="preserve"> </w:t>
      </w:r>
      <w:r w:rsidR="00657DE2">
        <w:rPr>
          <w:rFonts w:ascii="Arial" w:hAnsi="Arial" w:cs="Arial"/>
          <w:b/>
        </w:rPr>
        <w:t>11-29</w:t>
      </w:r>
      <w:r w:rsidRPr="009E761B">
        <w:rPr>
          <w:rFonts w:ascii="Arial" w:hAnsi="Arial" w:cs="Arial"/>
          <w:b/>
        </w:rPr>
        <w:t>)</w:t>
      </w:r>
    </w:p>
    <w:p w14:paraId="1F6CB1FB" w14:textId="77777777" w:rsidR="009E761B" w:rsidRDefault="009E761B" w:rsidP="009E761B">
      <w:pPr>
        <w:jc w:val="both"/>
        <w:rPr>
          <w:rFonts w:ascii="Arial" w:hAnsi="Arial" w:cs="Arial"/>
        </w:rPr>
      </w:pPr>
    </w:p>
    <w:p w14:paraId="27F4B33E" w14:textId="2F3FF1E6" w:rsidR="00E4358B" w:rsidRDefault="00E4358B" w:rsidP="00480972">
      <w:pPr>
        <w:pStyle w:val="ListParagraph"/>
        <w:numPr>
          <w:ilvl w:val="0"/>
          <w:numId w:val="3"/>
        </w:numPr>
        <w:jc w:val="both"/>
        <w:rPr>
          <w:rFonts w:ascii="Arial" w:hAnsi="Arial" w:cs="Arial"/>
        </w:rPr>
      </w:pPr>
      <w:r>
        <w:rPr>
          <w:rFonts w:ascii="Arial" w:hAnsi="Arial" w:cs="Arial"/>
        </w:rPr>
        <w:t xml:space="preserve">We have not made any findings in fact in relation to the incident recorded as having happened </w:t>
      </w:r>
      <w:r w:rsidR="005C1DAA">
        <w:rPr>
          <w:rFonts w:ascii="Arial" w:hAnsi="Arial" w:cs="Arial"/>
        </w:rPr>
        <w:t>in</w:t>
      </w:r>
      <w:r>
        <w:rPr>
          <w:rFonts w:ascii="Arial" w:hAnsi="Arial" w:cs="Arial"/>
        </w:rPr>
        <w:t xml:space="preserve"> February 2020. As the responsible body points out, the only in</w:t>
      </w:r>
      <w:r w:rsidR="007C22E4">
        <w:rPr>
          <w:rFonts w:ascii="Arial" w:hAnsi="Arial" w:cs="Arial"/>
        </w:rPr>
        <w:t>formation on this incident is in</w:t>
      </w:r>
      <w:r>
        <w:rPr>
          <w:rFonts w:ascii="Arial" w:hAnsi="Arial" w:cs="Arial"/>
        </w:rPr>
        <w:t xml:space="preserve"> the </w:t>
      </w:r>
      <w:r w:rsidR="00E02613">
        <w:rPr>
          <w:rFonts w:ascii="Arial" w:hAnsi="Arial" w:cs="Arial"/>
        </w:rPr>
        <w:t xml:space="preserve">‘Record of Calms Holds, Moves, </w:t>
      </w:r>
      <w:proofErr w:type="gramStart"/>
      <w:r w:rsidR="00E02613">
        <w:rPr>
          <w:rFonts w:ascii="Arial" w:hAnsi="Arial" w:cs="Arial"/>
        </w:rPr>
        <w:t>Restraint’</w:t>
      </w:r>
      <w:proofErr w:type="gramEnd"/>
      <w:r w:rsidR="00E02613">
        <w:rPr>
          <w:rFonts w:ascii="Arial" w:hAnsi="Arial" w:cs="Arial"/>
        </w:rPr>
        <w:t xml:space="preserve"> </w:t>
      </w:r>
      <w:r>
        <w:rPr>
          <w:rFonts w:ascii="Arial" w:hAnsi="Arial" w:cs="Arial"/>
        </w:rPr>
        <w:t>at RB047</w:t>
      </w:r>
      <w:r w:rsidR="009D492E">
        <w:rPr>
          <w:rFonts w:ascii="Arial" w:hAnsi="Arial" w:cs="Arial"/>
        </w:rPr>
        <w:t>-048</w:t>
      </w:r>
      <w:r w:rsidR="00E02613">
        <w:rPr>
          <w:rFonts w:ascii="Arial" w:hAnsi="Arial" w:cs="Arial"/>
        </w:rPr>
        <w:t xml:space="preserve"> </w:t>
      </w:r>
      <w:r w:rsidR="00E02613" w:rsidRPr="00E02613">
        <w:rPr>
          <w:rFonts w:ascii="Arial" w:hAnsi="Arial" w:cs="Arial"/>
        </w:rPr>
        <w:t>(</w:t>
      </w:r>
      <w:r w:rsidR="00E02613" w:rsidRPr="00E02613">
        <w:rPr>
          <w:rFonts w:ascii="Arial" w:hAnsi="Arial" w:cs="Arial"/>
          <w:b/>
        </w:rPr>
        <w:t>Restraint Log</w:t>
      </w:r>
      <w:r w:rsidR="00E02613" w:rsidRPr="00E02613">
        <w:rPr>
          <w:rFonts w:ascii="Arial" w:hAnsi="Arial" w:cs="Arial"/>
        </w:rPr>
        <w:t>)</w:t>
      </w:r>
      <w:r>
        <w:rPr>
          <w:rFonts w:ascii="Arial" w:hAnsi="Arial" w:cs="Arial"/>
        </w:rPr>
        <w:t xml:space="preserve">. There </w:t>
      </w:r>
      <w:r w:rsidR="007C22E4">
        <w:rPr>
          <w:rFonts w:ascii="Arial" w:hAnsi="Arial" w:cs="Arial"/>
        </w:rPr>
        <w:t xml:space="preserve">are uncertainties about what is </w:t>
      </w:r>
      <w:r>
        <w:rPr>
          <w:rFonts w:ascii="Arial" w:hAnsi="Arial" w:cs="Arial"/>
        </w:rPr>
        <w:t xml:space="preserve">recorded as having happened, not least given that the incident involved two pupils.  </w:t>
      </w:r>
    </w:p>
    <w:p w14:paraId="718D08D1" w14:textId="77777777" w:rsidR="00E4358B" w:rsidRDefault="00E4358B" w:rsidP="00E4358B">
      <w:pPr>
        <w:pStyle w:val="ListParagraph"/>
        <w:ind w:left="786"/>
        <w:jc w:val="both"/>
        <w:rPr>
          <w:rFonts w:ascii="Arial" w:hAnsi="Arial" w:cs="Arial"/>
        </w:rPr>
      </w:pPr>
    </w:p>
    <w:p w14:paraId="4A983C13" w14:textId="104D631F" w:rsidR="009E761B" w:rsidRDefault="00E4358B" w:rsidP="00480972">
      <w:pPr>
        <w:pStyle w:val="ListParagraph"/>
        <w:numPr>
          <w:ilvl w:val="0"/>
          <w:numId w:val="3"/>
        </w:numPr>
        <w:jc w:val="both"/>
        <w:rPr>
          <w:rFonts w:ascii="Arial" w:hAnsi="Arial" w:cs="Arial"/>
        </w:rPr>
      </w:pPr>
      <w:r>
        <w:rPr>
          <w:rFonts w:ascii="Arial" w:hAnsi="Arial" w:cs="Arial"/>
        </w:rPr>
        <w:t xml:space="preserve">Turning to the </w:t>
      </w:r>
      <w:r w:rsidR="00267E7F">
        <w:rPr>
          <w:rFonts w:ascii="Arial" w:hAnsi="Arial" w:cs="Arial"/>
        </w:rPr>
        <w:t>seven incidents considered above (A-G), the</w:t>
      </w:r>
      <w:r w:rsidR="00DE698D">
        <w:rPr>
          <w:rFonts w:ascii="Arial" w:hAnsi="Arial" w:cs="Arial"/>
        </w:rPr>
        <w:t xml:space="preserve"> responsible body ar</w:t>
      </w:r>
      <w:r w:rsidR="00267E7F">
        <w:rPr>
          <w:rFonts w:ascii="Arial" w:hAnsi="Arial" w:cs="Arial"/>
        </w:rPr>
        <w:t>gues that, in each individual</w:t>
      </w:r>
      <w:r w:rsidR="00401583">
        <w:rPr>
          <w:rFonts w:ascii="Arial" w:hAnsi="Arial" w:cs="Arial"/>
        </w:rPr>
        <w:t xml:space="preserve"> incident</w:t>
      </w:r>
      <w:r w:rsidR="00DE698D">
        <w:rPr>
          <w:rFonts w:ascii="Arial" w:hAnsi="Arial" w:cs="Arial"/>
        </w:rPr>
        <w:t>, the staf</w:t>
      </w:r>
      <w:r w:rsidR="00D42F3C">
        <w:rPr>
          <w:rFonts w:ascii="Arial" w:hAnsi="Arial" w:cs="Arial"/>
        </w:rPr>
        <w:t>f involved adopted actions that</w:t>
      </w:r>
      <w:r w:rsidR="00DE698D">
        <w:rPr>
          <w:rFonts w:ascii="Arial" w:hAnsi="Arial" w:cs="Arial"/>
        </w:rPr>
        <w:t xml:space="preserve"> represent a proportionate means of achieving a legitimate aim. We agree. It is clear that in each incident a situation arose which had to be defused. In some of the incidents, the safety of pupils and staff was at risk. The safety of the child was also, at points, at risk. The legitimate aims were: restoring order, </w:t>
      </w:r>
      <w:r w:rsidR="00347659">
        <w:rPr>
          <w:rFonts w:ascii="Arial" w:hAnsi="Arial" w:cs="Arial"/>
        </w:rPr>
        <w:t xml:space="preserve">helping </w:t>
      </w:r>
      <w:r w:rsidR="00DE698D">
        <w:rPr>
          <w:rFonts w:ascii="Arial" w:hAnsi="Arial" w:cs="Arial"/>
        </w:rPr>
        <w:t xml:space="preserve">the child to become calm and avoiding harm to the child, pupils and staff. Proportionate means were used to meet these aims, for example by giving the child space, trying to move the child to or from an area, persuading the child to </w:t>
      </w:r>
      <w:r w:rsidR="00D6582C">
        <w:rPr>
          <w:rFonts w:ascii="Arial" w:hAnsi="Arial" w:cs="Arial"/>
        </w:rPr>
        <w:t>stop behaving aggressively</w:t>
      </w:r>
      <w:r w:rsidR="00DE698D">
        <w:rPr>
          <w:rFonts w:ascii="Arial" w:hAnsi="Arial" w:cs="Arial"/>
        </w:rPr>
        <w:t xml:space="preserve"> and physically intervening</w:t>
      </w:r>
      <w:r w:rsidR="008E76BB">
        <w:rPr>
          <w:rFonts w:ascii="Arial" w:hAnsi="Arial" w:cs="Arial"/>
        </w:rPr>
        <w:t xml:space="preserve"> to stop what was happening</w:t>
      </w:r>
      <w:r w:rsidR="00347659">
        <w:rPr>
          <w:rFonts w:ascii="Arial" w:hAnsi="Arial" w:cs="Arial"/>
        </w:rPr>
        <w:t xml:space="preserve"> when he or oth</w:t>
      </w:r>
      <w:r w:rsidR="004B5B8D">
        <w:rPr>
          <w:rFonts w:ascii="Arial" w:hAnsi="Arial" w:cs="Arial"/>
        </w:rPr>
        <w:t>ers were at risk of harm</w:t>
      </w:r>
      <w:r w:rsidR="008E76BB">
        <w:rPr>
          <w:rFonts w:ascii="Arial" w:hAnsi="Arial" w:cs="Arial"/>
        </w:rPr>
        <w:t xml:space="preserve">. </w:t>
      </w:r>
    </w:p>
    <w:p w14:paraId="4D45925F" w14:textId="77777777" w:rsidR="008E76BB" w:rsidRDefault="008E76BB" w:rsidP="008E76BB">
      <w:pPr>
        <w:pStyle w:val="ListParagraph"/>
        <w:ind w:left="426"/>
        <w:jc w:val="both"/>
        <w:rPr>
          <w:rFonts w:ascii="Arial" w:hAnsi="Arial" w:cs="Arial"/>
        </w:rPr>
      </w:pPr>
    </w:p>
    <w:p w14:paraId="010D2ED1" w14:textId="77777777" w:rsidR="008E76BB" w:rsidRDefault="008E76BB" w:rsidP="00480972">
      <w:pPr>
        <w:pStyle w:val="ListParagraph"/>
        <w:numPr>
          <w:ilvl w:val="0"/>
          <w:numId w:val="3"/>
        </w:numPr>
        <w:jc w:val="both"/>
        <w:rPr>
          <w:rFonts w:ascii="Arial" w:hAnsi="Arial" w:cs="Arial"/>
        </w:rPr>
      </w:pPr>
      <w:r>
        <w:rPr>
          <w:rFonts w:ascii="Arial" w:hAnsi="Arial" w:cs="Arial"/>
        </w:rPr>
        <w:t xml:space="preserve">We ought </w:t>
      </w:r>
      <w:proofErr w:type="gramStart"/>
      <w:r>
        <w:rPr>
          <w:rFonts w:ascii="Arial" w:hAnsi="Arial" w:cs="Arial"/>
        </w:rPr>
        <w:t>not</w:t>
      </w:r>
      <w:proofErr w:type="gramEnd"/>
      <w:r>
        <w:rPr>
          <w:rFonts w:ascii="Arial" w:hAnsi="Arial" w:cs="Arial"/>
        </w:rPr>
        <w:t xml:space="preserve"> take too narrow an approach to questions of proportionality, especially as these incidents were unfolding quickly and in a busy school where split-second decisions had to be made about what to do. </w:t>
      </w:r>
      <w:r w:rsidR="00D42F3C">
        <w:rPr>
          <w:rFonts w:ascii="Arial" w:hAnsi="Arial" w:cs="Arial"/>
        </w:rPr>
        <w:t xml:space="preserve">We note that witness </w:t>
      </w:r>
      <w:proofErr w:type="gramStart"/>
      <w:r w:rsidR="00D42F3C">
        <w:rPr>
          <w:rFonts w:ascii="Arial" w:hAnsi="Arial" w:cs="Arial"/>
        </w:rPr>
        <w:t>A</w:t>
      </w:r>
      <w:proofErr w:type="gramEnd"/>
      <w:r w:rsidR="00D42F3C">
        <w:rPr>
          <w:rFonts w:ascii="Arial" w:hAnsi="Arial" w:cs="Arial"/>
        </w:rPr>
        <w:t xml:space="preserve"> supports this broad conclusion </w:t>
      </w:r>
      <w:r w:rsidR="000948B1">
        <w:rPr>
          <w:rFonts w:ascii="Arial" w:hAnsi="Arial" w:cs="Arial"/>
        </w:rPr>
        <w:t>(C384-385).</w:t>
      </w:r>
    </w:p>
    <w:p w14:paraId="71C9B568" w14:textId="77777777" w:rsidR="008E76BB" w:rsidRDefault="008E76BB" w:rsidP="008E76BB">
      <w:pPr>
        <w:pStyle w:val="ListParagraph"/>
        <w:ind w:left="426"/>
        <w:jc w:val="both"/>
        <w:rPr>
          <w:rFonts w:ascii="Arial" w:hAnsi="Arial" w:cs="Arial"/>
        </w:rPr>
      </w:pPr>
    </w:p>
    <w:p w14:paraId="62413A6F" w14:textId="0F8CB2B2" w:rsidR="008E76BB" w:rsidRDefault="008E76BB" w:rsidP="00480972">
      <w:pPr>
        <w:pStyle w:val="ListParagraph"/>
        <w:numPr>
          <w:ilvl w:val="0"/>
          <w:numId w:val="3"/>
        </w:numPr>
        <w:jc w:val="both"/>
        <w:rPr>
          <w:rFonts w:ascii="Arial" w:hAnsi="Arial" w:cs="Arial"/>
        </w:rPr>
      </w:pPr>
      <w:r>
        <w:rPr>
          <w:rFonts w:ascii="Arial" w:hAnsi="Arial" w:cs="Arial"/>
        </w:rPr>
        <w:t xml:space="preserve">However, the way in which these incidents were dealt with has to be viewed in the wider context within which distressed behaviour by the child was managed. </w:t>
      </w:r>
      <w:r w:rsidR="00D42F3C">
        <w:rPr>
          <w:rFonts w:ascii="Arial" w:hAnsi="Arial" w:cs="Arial"/>
        </w:rPr>
        <w:t>W</w:t>
      </w:r>
      <w:r>
        <w:rPr>
          <w:rFonts w:ascii="Arial" w:hAnsi="Arial" w:cs="Arial"/>
        </w:rPr>
        <w:t>e</w:t>
      </w:r>
      <w:r w:rsidR="00D42F3C">
        <w:rPr>
          <w:rFonts w:ascii="Arial" w:hAnsi="Arial" w:cs="Arial"/>
        </w:rPr>
        <w:t xml:space="preserve"> now</w:t>
      </w:r>
      <w:r>
        <w:rPr>
          <w:rFonts w:ascii="Arial" w:hAnsi="Arial" w:cs="Arial"/>
        </w:rPr>
        <w:t xml:space="preserve"> turn to consider elements of that context.</w:t>
      </w:r>
    </w:p>
    <w:p w14:paraId="7B6BB007" w14:textId="77777777" w:rsidR="008E76BB" w:rsidRDefault="008E76BB" w:rsidP="008E76BB">
      <w:pPr>
        <w:ind w:left="66"/>
        <w:jc w:val="both"/>
        <w:rPr>
          <w:rFonts w:ascii="Arial" w:hAnsi="Arial" w:cs="Arial"/>
        </w:rPr>
      </w:pPr>
    </w:p>
    <w:p w14:paraId="6D4CF879" w14:textId="208A9312" w:rsidR="008E76BB" w:rsidRPr="008E76BB" w:rsidRDefault="008E76BB" w:rsidP="008E76BB">
      <w:pPr>
        <w:ind w:left="66"/>
        <w:jc w:val="both"/>
        <w:rPr>
          <w:rFonts w:ascii="Arial" w:hAnsi="Arial" w:cs="Arial"/>
          <w:b/>
        </w:rPr>
      </w:pPr>
      <w:r w:rsidRPr="008E76BB">
        <w:rPr>
          <w:rFonts w:ascii="Arial" w:hAnsi="Arial" w:cs="Arial"/>
          <w:b/>
        </w:rPr>
        <w:t xml:space="preserve">B. </w:t>
      </w:r>
      <w:r w:rsidR="009E761B" w:rsidRPr="008E76BB">
        <w:rPr>
          <w:rFonts w:ascii="Arial" w:hAnsi="Arial" w:cs="Arial"/>
          <w:b/>
        </w:rPr>
        <w:t>Attributing a cause to in</w:t>
      </w:r>
      <w:r w:rsidRPr="008E76BB">
        <w:rPr>
          <w:rFonts w:ascii="Arial" w:hAnsi="Arial" w:cs="Arial"/>
          <w:b/>
        </w:rPr>
        <w:t>cidents of distressed behaviour</w:t>
      </w:r>
      <w:r w:rsidR="006D13AD">
        <w:rPr>
          <w:rFonts w:ascii="Arial" w:hAnsi="Arial" w:cs="Arial"/>
          <w:b/>
        </w:rPr>
        <w:t xml:space="preserve"> </w:t>
      </w:r>
      <w:r>
        <w:rPr>
          <w:rFonts w:ascii="Arial" w:hAnsi="Arial" w:cs="Arial"/>
          <w:b/>
        </w:rPr>
        <w:t>(findings in fac</w:t>
      </w:r>
      <w:r w:rsidR="006D13AD">
        <w:rPr>
          <w:rFonts w:ascii="Arial" w:hAnsi="Arial" w:cs="Arial"/>
          <w:b/>
        </w:rPr>
        <w:t>ts at paragraphs 36-39</w:t>
      </w:r>
      <w:r>
        <w:rPr>
          <w:rFonts w:ascii="Arial" w:hAnsi="Arial" w:cs="Arial"/>
          <w:b/>
        </w:rPr>
        <w:t>)</w:t>
      </w:r>
    </w:p>
    <w:p w14:paraId="3CE52495" w14:textId="77777777" w:rsidR="008E76BB" w:rsidRPr="008E76BB" w:rsidRDefault="008E76BB" w:rsidP="008E76BB">
      <w:pPr>
        <w:jc w:val="both"/>
        <w:rPr>
          <w:rFonts w:ascii="Arial" w:hAnsi="Arial" w:cs="Arial"/>
        </w:rPr>
      </w:pPr>
    </w:p>
    <w:p w14:paraId="3DB92DE3" w14:textId="176997D6" w:rsidR="000948B1" w:rsidRDefault="00D90A66" w:rsidP="000948B1">
      <w:pPr>
        <w:pStyle w:val="ListParagraph"/>
        <w:numPr>
          <w:ilvl w:val="0"/>
          <w:numId w:val="3"/>
        </w:numPr>
        <w:jc w:val="both"/>
        <w:rPr>
          <w:rFonts w:ascii="Arial" w:hAnsi="Arial" w:cs="Arial"/>
        </w:rPr>
      </w:pPr>
      <w:r>
        <w:rPr>
          <w:rFonts w:ascii="Arial" w:hAnsi="Arial" w:cs="Arial"/>
        </w:rPr>
        <w:t>Several</w:t>
      </w:r>
      <w:r w:rsidR="000948B1">
        <w:rPr>
          <w:rFonts w:ascii="Arial" w:hAnsi="Arial" w:cs="Arial"/>
        </w:rPr>
        <w:t xml:space="preserve"> witnesses</w:t>
      </w:r>
      <w:r>
        <w:rPr>
          <w:rFonts w:ascii="Arial" w:hAnsi="Arial" w:cs="Arial"/>
        </w:rPr>
        <w:t xml:space="preserve"> told us abou</w:t>
      </w:r>
      <w:r w:rsidR="00496E97">
        <w:rPr>
          <w:rFonts w:ascii="Arial" w:hAnsi="Arial" w:cs="Arial"/>
        </w:rPr>
        <w:t>t</w:t>
      </w:r>
      <w:r>
        <w:rPr>
          <w:rFonts w:ascii="Arial" w:hAnsi="Arial" w:cs="Arial"/>
        </w:rPr>
        <w:t xml:space="preserve"> their</w:t>
      </w:r>
      <w:r w:rsidR="00780A4D">
        <w:rPr>
          <w:rFonts w:ascii="Arial" w:hAnsi="Arial" w:cs="Arial"/>
        </w:rPr>
        <w:t xml:space="preserve"> approach to </w:t>
      </w:r>
      <w:r>
        <w:rPr>
          <w:rFonts w:ascii="Arial" w:hAnsi="Arial" w:cs="Arial"/>
        </w:rPr>
        <w:t xml:space="preserve">ascertaining </w:t>
      </w:r>
      <w:r w:rsidR="00780A4D">
        <w:rPr>
          <w:rFonts w:ascii="Arial" w:hAnsi="Arial" w:cs="Arial"/>
        </w:rPr>
        <w:t>the underlying cause of the child</w:t>
      </w:r>
      <w:r w:rsidR="000948B1">
        <w:rPr>
          <w:rFonts w:ascii="Arial" w:hAnsi="Arial" w:cs="Arial"/>
        </w:rPr>
        <w:t>’s distressed behaviour during the incidents discussed above</w:t>
      </w:r>
      <w:r w:rsidR="00780A4D">
        <w:rPr>
          <w:rFonts w:ascii="Arial" w:hAnsi="Arial" w:cs="Arial"/>
        </w:rPr>
        <w:t xml:space="preserve">. Members of school </w:t>
      </w:r>
      <w:proofErr w:type="gramStart"/>
      <w:r w:rsidR="00780A4D">
        <w:rPr>
          <w:rFonts w:ascii="Arial" w:hAnsi="Arial" w:cs="Arial"/>
        </w:rPr>
        <w:t>A</w:t>
      </w:r>
      <w:proofErr w:type="gramEnd"/>
      <w:r w:rsidR="00780A4D">
        <w:rPr>
          <w:rFonts w:ascii="Arial" w:hAnsi="Arial" w:cs="Arial"/>
        </w:rPr>
        <w:t xml:space="preserve"> staff were asked by witness C to form a view </w:t>
      </w:r>
      <w:r w:rsidR="00F3533F">
        <w:rPr>
          <w:rFonts w:ascii="Arial" w:hAnsi="Arial" w:cs="Arial"/>
        </w:rPr>
        <w:t>about</w:t>
      </w:r>
      <w:r w:rsidR="00780A4D">
        <w:rPr>
          <w:rFonts w:ascii="Arial" w:hAnsi="Arial" w:cs="Arial"/>
        </w:rPr>
        <w:t xml:space="preserve"> the cause of the child’s behaviour on particular occasion</w:t>
      </w:r>
      <w:r w:rsidR="00F3533F">
        <w:rPr>
          <w:rFonts w:ascii="Arial" w:hAnsi="Arial" w:cs="Arial"/>
        </w:rPr>
        <w:t>s</w:t>
      </w:r>
      <w:r w:rsidR="00780A4D">
        <w:rPr>
          <w:rFonts w:ascii="Arial" w:hAnsi="Arial" w:cs="Arial"/>
        </w:rPr>
        <w:t>, namely: was it caused by ADHD or was the behaviour deliberate?</w:t>
      </w:r>
      <w:r w:rsidR="005624CF">
        <w:rPr>
          <w:rFonts w:ascii="Arial" w:hAnsi="Arial" w:cs="Arial"/>
        </w:rPr>
        <w:t xml:space="preserve"> </w:t>
      </w:r>
    </w:p>
    <w:p w14:paraId="04223B6E" w14:textId="77777777" w:rsidR="000948B1" w:rsidRDefault="000948B1" w:rsidP="000948B1">
      <w:pPr>
        <w:pStyle w:val="ListParagraph"/>
        <w:ind w:left="786"/>
        <w:jc w:val="both"/>
        <w:rPr>
          <w:rFonts w:ascii="Arial" w:hAnsi="Arial" w:cs="Arial"/>
        </w:rPr>
      </w:pPr>
    </w:p>
    <w:p w14:paraId="304E95E5" w14:textId="729878AD" w:rsidR="008E76BB" w:rsidRPr="000948B1" w:rsidRDefault="005624CF" w:rsidP="000948B1">
      <w:pPr>
        <w:pStyle w:val="ListParagraph"/>
        <w:numPr>
          <w:ilvl w:val="0"/>
          <w:numId w:val="3"/>
        </w:numPr>
        <w:jc w:val="both"/>
        <w:rPr>
          <w:rFonts w:ascii="Arial" w:hAnsi="Arial" w:cs="Arial"/>
        </w:rPr>
      </w:pPr>
      <w:r w:rsidRPr="000948B1">
        <w:rPr>
          <w:rFonts w:ascii="Arial" w:hAnsi="Arial" w:cs="Arial"/>
        </w:rPr>
        <w:lastRenderedPageBreak/>
        <w:t xml:space="preserve">The training offered to school </w:t>
      </w:r>
      <w:proofErr w:type="gramStart"/>
      <w:r w:rsidRPr="000948B1">
        <w:rPr>
          <w:rFonts w:ascii="Arial" w:hAnsi="Arial" w:cs="Arial"/>
        </w:rPr>
        <w:t>A</w:t>
      </w:r>
      <w:proofErr w:type="gramEnd"/>
      <w:r w:rsidRPr="000948B1">
        <w:rPr>
          <w:rFonts w:ascii="Arial" w:hAnsi="Arial" w:cs="Arial"/>
        </w:rPr>
        <w:t xml:space="preserve"> staff</w:t>
      </w:r>
      <w:r w:rsidR="000948B1">
        <w:rPr>
          <w:rFonts w:ascii="Arial" w:hAnsi="Arial" w:cs="Arial"/>
        </w:rPr>
        <w:t xml:space="preserve"> </w:t>
      </w:r>
      <w:r w:rsidR="00F3533F">
        <w:rPr>
          <w:rFonts w:ascii="Arial" w:hAnsi="Arial" w:cs="Arial"/>
        </w:rPr>
        <w:t>about</w:t>
      </w:r>
      <w:r w:rsidR="000948B1">
        <w:rPr>
          <w:rFonts w:ascii="Arial" w:hAnsi="Arial" w:cs="Arial"/>
        </w:rPr>
        <w:t xml:space="preserve"> ADHD appears minimal – one two</w:t>
      </w:r>
      <w:r w:rsidRPr="000948B1">
        <w:rPr>
          <w:rFonts w:ascii="Arial" w:hAnsi="Arial" w:cs="Arial"/>
        </w:rPr>
        <w:t>-hour session in 2019. It is not clear who attended the session (although witness F did). Witness F was unable to recall the detail of that training. It is therefore not clear that school staff who were supporting the child</w:t>
      </w:r>
      <w:r w:rsidR="00BB43E4">
        <w:rPr>
          <w:rFonts w:ascii="Arial" w:hAnsi="Arial" w:cs="Arial"/>
        </w:rPr>
        <w:t xml:space="preserve"> in the later years of his time at schoo</w:t>
      </w:r>
      <w:r w:rsidR="00940C80">
        <w:rPr>
          <w:rFonts w:ascii="Arial" w:hAnsi="Arial" w:cs="Arial"/>
        </w:rPr>
        <w:t>l A</w:t>
      </w:r>
      <w:r w:rsidR="002A149E">
        <w:rPr>
          <w:rFonts w:ascii="Arial" w:hAnsi="Arial" w:cs="Arial"/>
        </w:rPr>
        <w:t xml:space="preserve"> </w:t>
      </w:r>
      <w:r w:rsidRPr="000948B1">
        <w:rPr>
          <w:rFonts w:ascii="Arial" w:hAnsi="Arial" w:cs="Arial"/>
        </w:rPr>
        <w:t xml:space="preserve">had a good understanding of ADHD </w:t>
      </w:r>
      <w:r w:rsidR="00F3533F">
        <w:rPr>
          <w:rFonts w:ascii="Arial" w:hAnsi="Arial" w:cs="Arial"/>
        </w:rPr>
        <w:t>from this</w:t>
      </w:r>
      <w:r w:rsidR="00F3533F" w:rsidRPr="000948B1">
        <w:rPr>
          <w:rFonts w:ascii="Arial" w:hAnsi="Arial" w:cs="Arial"/>
        </w:rPr>
        <w:t xml:space="preserve"> </w:t>
      </w:r>
      <w:r w:rsidRPr="000948B1">
        <w:rPr>
          <w:rFonts w:ascii="Arial" w:hAnsi="Arial" w:cs="Arial"/>
        </w:rPr>
        <w:t xml:space="preserve">training. </w:t>
      </w:r>
      <w:r w:rsidR="00BC36E1">
        <w:rPr>
          <w:rFonts w:ascii="Arial" w:hAnsi="Arial" w:cs="Arial"/>
        </w:rPr>
        <w:t>L</w:t>
      </w:r>
      <w:r w:rsidR="00B07360" w:rsidRPr="00B07360">
        <w:rPr>
          <w:rFonts w:ascii="Arial" w:hAnsi="Arial" w:cs="Arial"/>
        </w:rPr>
        <w:t>ack of proper training about the condition and its effects would make it more difficult for staff to develop a good understanding of the child’s behaviou</w:t>
      </w:r>
      <w:r w:rsidR="00B07360">
        <w:rPr>
          <w:rFonts w:ascii="Arial" w:hAnsi="Arial" w:cs="Arial"/>
        </w:rPr>
        <w:t xml:space="preserve">r. </w:t>
      </w:r>
      <w:r w:rsidRPr="000948B1">
        <w:rPr>
          <w:rFonts w:ascii="Arial" w:hAnsi="Arial" w:cs="Arial"/>
        </w:rPr>
        <w:t xml:space="preserve">There was no evidence available to suggest that staff at school A were trained or qualified to make </w:t>
      </w:r>
      <w:r w:rsidR="00803929">
        <w:rPr>
          <w:rFonts w:ascii="Arial" w:hAnsi="Arial" w:cs="Arial"/>
        </w:rPr>
        <w:t>a</w:t>
      </w:r>
      <w:r w:rsidR="00803929" w:rsidRPr="000948B1">
        <w:rPr>
          <w:rFonts w:ascii="Arial" w:hAnsi="Arial" w:cs="Arial"/>
        </w:rPr>
        <w:t xml:space="preserve"> </w:t>
      </w:r>
      <w:r w:rsidRPr="000948B1">
        <w:rPr>
          <w:rFonts w:ascii="Arial" w:hAnsi="Arial" w:cs="Arial"/>
        </w:rPr>
        <w:t>judgment</w:t>
      </w:r>
      <w:r w:rsidR="00803929">
        <w:rPr>
          <w:rFonts w:ascii="Arial" w:hAnsi="Arial" w:cs="Arial"/>
        </w:rPr>
        <w:t xml:space="preserve"> about whether behaviour was ADHD-related or not</w:t>
      </w:r>
      <w:r w:rsidRPr="000948B1">
        <w:rPr>
          <w:rFonts w:ascii="Arial" w:hAnsi="Arial" w:cs="Arial"/>
        </w:rPr>
        <w:t>.</w:t>
      </w:r>
    </w:p>
    <w:p w14:paraId="51D94F1A" w14:textId="77777777" w:rsidR="005624CF" w:rsidRPr="005624CF" w:rsidRDefault="005624CF" w:rsidP="005624CF">
      <w:pPr>
        <w:jc w:val="both"/>
        <w:rPr>
          <w:rFonts w:ascii="Arial" w:hAnsi="Arial" w:cs="Arial"/>
        </w:rPr>
      </w:pPr>
    </w:p>
    <w:p w14:paraId="18BC7B47" w14:textId="646C927F" w:rsidR="00780A4D" w:rsidRDefault="00780A4D" w:rsidP="00480972">
      <w:pPr>
        <w:pStyle w:val="ListParagraph"/>
        <w:numPr>
          <w:ilvl w:val="0"/>
          <w:numId w:val="3"/>
        </w:numPr>
        <w:jc w:val="both"/>
        <w:rPr>
          <w:rFonts w:ascii="Arial" w:hAnsi="Arial" w:cs="Arial"/>
        </w:rPr>
      </w:pPr>
      <w:r>
        <w:rPr>
          <w:rFonts w:ascii="Arial" w:hAnsi="Arial" w:cs="Arial"/>
        </w:rPr>
        <w:t xml:space="preserve">Indeed, there was no evidence available to suggest that such a judgement could be made in relation to the child. Witness C referred to a letter </w:t>
      </w:r>
      <w:r w:rsidR="00D53D06">
        <w:rPr>
          <w:rFonts w:ascii="Arial" w:hAnsi="Arial" w:cs="Arial"/>
        </w:rPr>
        <w:t xml:space="preserve">of June 2020 </w:t>
      </w:r>
      <w:r>
        <w:rPr>
          <w:rFonts w:ascii="Arial" w:hAnsi="Arial" w:cs="Arial"/>
        </w:rPr>
        <w:t>from</w:t>
      </w:r>
      <w:r w:rsidR="005C1DAA">
        <w:rPr>
          <w:rFonts w:ascii="Arial" w:hAnsi="Arial" w:cs="Arial"/>
        </w:rPr>
        <w:t xml:space="preserve"> a</w:t>
      </w:r>
      <w:r>
        <w:rPr>
          <w:rFonts w:ascii="Arial" w:hAnsi="Arial" w:cs="Arial"/>
        </w:rPr>
        <w:t xml:space="preserve"> </w:t>
      </w:r>
      <w:r w:rsidR="005C1DAA">
        <w:rPr>
          <w:rFonts w:ascii="Arial" w:hAnsi="Arial" w:cs="Arial"/>
        </w:rPr>
        <w:t xml:space="preserve">Specialty </w:t>
      </w:r>
      <w:r w:rsidR="00D53D06">
        <w:rPr>
          <w:rFonts w:ascii="Arial" w:hAnsi="Arial" w:cs="Arial"/>
        </w:rPr>
        <w:t xml:space="preserve">Doctor in Community </w:t>
      </w:r>
      <w:proofErr w:type="spellStart"/>
      <w:r w:rsidR="00D53D06">
        <w:rPr>
          <w:rFonts w:ascii="Arial" w:hAnsi="Arial" w:cs="Arial"/>
        </w:rPr>
        <w:t>Paediatrics</w:t>
      </w:r>
      <w:proofErr w:type="spellEnd"/>
      <w:r w:rsidR="00D53D06">
        <w:rPr>
          <w:rFonts w:ascii="Arial" w:hAnsi="Arial" w:cs="Arial"/>
        </w:rPr>
        <w:t xml:space="preserve"> (RB171-172) in support of such a distinction. Witness C also relied on a subsequent telephone call w</w:t>
      </w:r>
      <w:r w:rsidR="000948B1">
        <w:rPr>
          <w:rFonts w:ascii="Arial" w:hAnsi="Arial" w:cs="Arial"/>
        </w:rPr>
        <w:t xml:space="preserve">ith </w:t>
      </w:r>
      <w:r w:rsidR="005C1DAA">
        <w:rPr>
          <w:rFonts w:ascii="Arial" w:hAnsi="Arial" w:cs="Arial"/>
        </w:rPr>
        <w:t>the doctor</w:t>
      </w:r>
      <w:r w:rsidR="000948B1">
        <w:rPr>
          <w:rFonts w:ascii="Arial" w:hAnsi="Arial" w:cs="Arial"/>
        </w:rPr>
        <w:t>. Witness C further</w:t>
      </w:r>
      <w:r w:rsidR="00D53D06">
        <w:rPr>
          <w:rFonts w:ascii="Arial" w:hAnsi="Arial" w:cs="Arial"/>
        </w:rPr>
        <w:t xml:space="preserve"> referred to conversations with the child’s educational psychologist and his ADHD nurse. However, witness C did not </w:t>
      </w:r>
      <w:r w:rsidR="00353817">
        <w:rPr>
          <w:rFonts w:ascii="Arial" w:hAnsi="Arial" w:cs="Arial"/>
        </w:rPr>
        <w:t>explain</w:t>
      </w:r>
      <w:r w:rsidR="00D53D06">
        <w:rPr>
          <w:rFonts w:ascii="Arial" w:hAnsi="Arial" w:cs="Arial"/>
        </w:rPr>
        <w:t xml:space="preserve"> in her evidence how these sources justified </w:t>
      </w:r>
      <w:r w:rsidR="00803929">
        <w:rPr>
          <w:rFonts w:ascii="Arial" w:hAnsi="Arial" w:cs="Arial"/>
        </w:rPr>
        <w:t>an approach of attributing the</w:t>
      </w:r>
      <w:r w:rsidR="00353817">
        <w:rPr>
          <w:rFonts w:ascii="Arial" w:hAnsi="Arial" w:cs="Arial"/>
        </w:rPr>
        <w:t xml:space="preserve"> child’s </w:t>
      </w:r>
      <w:r w:rsidR="001D5469">
        <w:rPr>
          <w:rFonts w:ascii="Arial" w:hAnsi="Arial" w:cs="Arial"/>
        </w:rPr>
        <w:t>behavior</w:t>
      </w:r>
      <w:r w:rsidR="00353817">
        <w:rPr>
          <w:rFonts w:ascii="Arial" w:hAnsi="Arial" w:cs="Arial"/>
        </w:rPr>
        <w:t xml:space="preserve"> </w:t>
      </w:r>
      <w:r w:rsidR="00AD4761">
        <w:rPr>
          <w:rFonts w:ascii="Arial" w:hAnsi="Arial" w:cs="Arial"/>
        </w:rPr>
        <w:t>either to</w:t>
      </w:r>
      <w:r w:rsidR="00353817">
        <w:rPr>
          <w:rFonts w:ascii="Arial" w:hAnsi="Arial" w:cs="Arial"/>
        </w:rPr>
        <w:t xml:space="preserve"> ADHD or </w:t>
      </w:r>
      <w:r w:rsidR="00AD4761">
        <w:rPr>
          <w:rFonts w:ascii="Arial" w:hAnsi="Arial" w:cs="Arial"/>
        </w:rPr>
        <w:t xml:space="preserve">as </w:t>
      </w:r>
      <w:r w:rsidR="00353817">
        <w:rPr>
          <w:rFonts w:ascii="Arial" w:hAnsi="Arial" w:cs="Arial"/>
        </w:rPr>
        <w:t>being deliberate</w:t>
      </w:r>
      <w:r w:rsidR="004B5B8D">
        <w:rPr>
          <w:rFonts w:ascii="Arial" w:hAnsi="Arial" w:cs="Arial"/>
        </w:rPr>
        <w:t xml:space="preserve"> with these seen as mutually exclusive</w:t>
      </w:r>
      <w:r w:rsidR="00353817">
        <w:rPr>
          <w:rFonts w:ascii="Arial" w:hAnsi="Arial" w:cs="Arial"/>
        </w:rPr>
        <w:t xml:space="preserve">. </w:t>
      </w:r>
    </w:p>
    <w:p w14:paraId="11D21CAD" w14:textId="77777777" w:rsidR="00353817" w:rsidRDefault="00353817" w:rsidP="00353817">
      <w:pPr>
        <w:pStyle w:val="ListParagraph"/>
        <w:ind w:left="426"/>
        <w:jc w:val="both"/>
        <w:rPr>
          <w:rFonts w:ascii="Arial" w:hAnsi="Arial" w:cs="Arial"/>
        </w:rPr>
      </w:pPr>
    </w:p>
    <w:p w14:paraId="44A2D012" w14:textId="0FD29F1B" w:rsidR="00353817" w:rsidRDefault="004D0B34" w:rsidP="00480972">
      <w:pPr>
        <w:pStyle w:val="ListParagraph"/>
        <w:numPr>
          <w:ilvl w:val="0"/>
          <w:numId w:val="3"/>
        </w:numPr>
        <w:jc w:val="both"/>
        <w:rPr>
          <w:rFonts w:ascii="Arial" w:hAnsi="Arial" w:cs="Arial"/>
        </w:rPr>
      </w:pPr>
      <w:r>
        <w:rPr>
          <w:rFonts w:ascii="Arial" w:hAnsi="Arial" w:cs="Arial"/>
        </w:rPr>
        <w:t>T</w:t>
      </w:r>
      <w:r w:rsidR="00353817">
        <w:rPr>
          <w:rFonts w:ascii="Arial" w:hAnsi="Arial" w:cs="Arial"/>
        </w:rPr>
        <w:t xml:space="preserve">he letter from </w:t>
      </w:r>
      <w:r w:rsidR="005C1DAA">
        <w:rPr>
          <w:rFonts w:ascii="Arial" w:hAnsi="Arial" w:cs="Arial"/>
        </w:rPr>
        <w:t>the doctor</w:t>
      </w:r>
      <w:r w:rsidR="00353817">
        <w:rPr>
          <w:rFonts w:ascii="Arial" w:hAnsi="Arial" w:cs="Arial"/>
        </w:rPr>
        <w:t xml:space="preserve"> (the only documentary source relied upon by witness C)</w:t>
      </w:r>
      <w:r>
        <w:rPr>
          <w:rFonts w:ascii="Arial" w:hAnsi="Arial" w:cs="Arial"/>
        </w:rPr>
        <w:t xml:space="preserve"> </w:t>
      </w:r>
      <w:r w:rsidR="00353817">
        <w:rPr>
          <w:rFonts w:ascii="Arial" w:hAnsi="Arial" w:cs="Arial"/>
        </w:rPr>
        <w:t xml:space="preserve">states that the child’s ‘challenging behaviours….may in part be linked to [his ADHD], particularly his impulsivity’. He goes onto say that ‘Some of these also appear to be choice behaviours’, but that does not </w:t>
      </w:r>
      <w:r w:rsidR="004B5B8D">
        <w:rPr>
          <w:rFonts w:ascii="Arial" w:hAnsi="Arial" w:cs="Arial"/>
        </w:rPr>
        <w:t xml:space="preserve">help </w:t>
      </w:r>
      <w:r w:rsidR="00353817">
        <w:rPr>
          <w:rFonts w:ascii="Arial" w:hAnsi="Arial" w:cs="Arial"/>
        </w:rPr>
        <w:t>the responsible body</w:t>
      </w:r>
      <w:r w:rsidR="004B5B8D">
        <w:rPr>
          <w:rFonts w:ascii="Arial" w:hAnsi="Arial" w:cs="Arial"/>
        </w:rPr>
        <w:t xml:space="preserve">’s </w:t>
      </w:r>
      <w:r w:rsidR="0043725B">
        <w:rPr>
          <w:rFonts w:ascii="Arial" w:hAnsi="Arial" w:cs="Arial"/>
        </w:rPr>
        <w:t>case</w:t>
      </w:r>
      <w:r w:rsidR="00353817">
        <w:rPr>
          <w:rFonts w:ascii="Arial" w:hAnsi="Arial" w:cs="Arial"/>
        </w:rPr>
        <w:t xml:space="preserve">. </w:t>
      </w:r>
      <w:r w:rsidR="005C1DAA">
        <w:rPr>
          <w:rFonts w:ascii="Arial" w:hAnsi="Arial" w:cs="Arial"/>
        </w:rPr>
        <w:t>The doctor</w:t>
      </w:r>
      <w:r w:rsidR="00353817">
        <w:rPr>
          <w:rFonts w:ascii="Arial" w:hAnsi="Arial" w:cs="Arial"/>
        </w:rPr>
        <w:t xml:space="preserve"> is simply stating that </w:t>
      </w:r>
      <w:r w:rsidR="0043725B">
        <w:rPr>
          <w:rFonts w:ascii="Arial" w:hAnsi="Arial" w:cs="Arial"/>
        </w:rPr>
        <w:t>such</w:t>
      </w:r>
      <w:r w:rsidR="00353817">
        <w:rPr>
          <w:rFonts w:ascii="Arial" w:hAnsi="Arial" w:cs="Arial"/>
        </w:rPr>
        <w:t xml:space="preserve"> </w:t>
      </w:r>
      <w:proofErr w:type="spellStart"/>
      <w:r w:rsidR="00353817">
        <w:rPr>
          <w:rFonts w:ascii="Arial" w:hAnsi="Arial" w:cs="Arial"/>
        </w:rPr>
        <w:t>behavio</w:t>
      </w:r>
      <w:r w:rsidR="000948B1">
        <w:rPr>
          <w:rFonts w:ascii="Arial" w:hAnsi="Arial" w:cs="Arial"/>
        </w:rPr>
        <w:t>ur</w:t>
      </w:r>
      <w:proofErr w:type="spellEnd"/>
      <w:r w:rsidR="000948B1">
        <w:rPr>
          <w:rFonts w:ascii="Arial" w:hAnsi="Arial" w:cs="Arial"/>
        </w:rPr>
        <w:t xml:space="preserve"> </w:t>
      </w:r>
      <w:r w:rsidR="0043725B">
        <w:rPr>
          <w:rFonts w:ascii="Arial" w:hAnsi="Arial" w:cs="Arial"/>
        </w:rPr>
        <w:t>can have other causes</w:t>
      </w:r>
      <w:r w:rsidR="000948B1">
        <w:rPr>
          <w:rFonts w:ascii="Arial" w:hAnsi="Arial" w:cs="Arial"/>
        </w:rPr>
        <w:t>. Further, he</w:t>
      </w:r>
      <w:r w:rsidR="00353817">
        <w:rPr>
          <w:rFonts w:ascii="Arial" w:hAnsi="Arial" w:cs="Arial"/>
        </w:rPr>
        <w:t xml:space="preserve"> </w:t>
      </w:r>
      <w:r w:rsidR="0043725B">
        <w:rPr>
          <w:rFonts w:ascii="Arial" w:hAnsi="Arial" w:cs="Arial"/>
        </w:rPr>
        <w:t>does</w:t>
      </w:r>
      <w:r w:rsidR="00353817">
        <w:rPr>
          <w:rFonts w:ascii="Arial" w:hAnsi="Arial" w:cs="Arial"/>
        </w:rPr>
        <w:t xml:space="preserve"> not refer to any particular incident, </w:t>
      </w:r>
      <w:r w:rsidR="0043725B">
        <w:rPr>
          <w:rFonts w:ascii="Arial" w:hAnsi="Arial" w:cs="Arial"/>
        </w:rPr>
        <w:t>and only speculates</w:t>
      </w:r>
      <w:r w:rsidR="00353817">
        <w:rPr>
          <w:rFonts w:ascii="Arial" w:hAnsi="Arial" w:cs="Arial"/>
        </w:rPr>
        <w:t xml:space="preserve"> in general terms.</w:t>
      </w:r>
      <w:r w:rsidR="000948B1">
        <w:rPr>
          <w:rFonts w:ascii="Arial" w:hAnsi="Arial" w:cs="Arial"/>
        </w:rPr>
        <w:t xml:space="preserve"> </w:t>
      </w:r>
    </w:p>
    <w:p w14:paraId="3515175C" w14:textId="77777777" w:rsidR="00353817" w:rsidRDefault="00353817" w:rsidP="00353817">
      <w:pPr>
        <w:pStyle w:val="ListParagraph"/>
        <w:ind w:left="426"/>
        <w:jc w:val="both"/>
        <w:rPr>
          <w:rFonts w:ascii="Arial" w:hAnsi="Arial" w:cs="Arial"/>
        </w:rPr>
      </w:pPr>
    </w:p>
    <w:p w14:paraId="052DEF94" w14:textId="4EFC965C" w:rsidR="00353817" w:rsidRDefault="004D0B34" w:rsidP="00480972">
      <w:pPr>
        <w:pStyle w:val="ListParagraph"/>
        <w:numPr>
          <w:ilvl w:val="0"/>
          <w:numId w:val="3"/>
        </w:numPr>
        <w:jc w:val="both"/>
        <w:rPr>
          <w:rFonts w:ascii="Arial" w:hAnsi="Arial" w:cs="Arial"/>
        </w:rPr>
      </w:pPr>
      <w:r>
        <w:rPr>
          <w:rFonts w:ascii="Arial" w:hAnsi="Arial" w:cs="Arial"/>
        </w:rPr>
        <w:t>W</w:t>
      </w:r>
      <w:r w:rsidR="00353817">
        <w:rPr>
          <w:rFonts w:ascii="Arial" w:hAnsi="Arial" w:cs="Arial"/>
        </w:rPr>
        <w:t>itness C</w:t>
      </w:r>
      <w:r w:rsidR="000948B1">
        <w:rPr>
          <w:rFonts w:ascii="Arial" w:hAnsi="Arial" w:cs="Arial"/>
        </w:rPr>
        <w:t xml:space="preserve"> explained that she concluded </w:t>
      </w:r>
      <w:r>
        <w:rPr>
          <w:rFonts w:ascii="Arial" w:hAnsi="Arial" w:cs="Arial"/>
        </w:rPr>
        <w:t xml:space="preserve">from her contact with </w:t>
      </w:r>
      <w:r w:rsidR="005C1DAA">
        <w:rPr>
          <w:rFonts w:ascii="Arial" w:hAnsi="Arial" w:cs="Arial"/>
        </w:rPr>
        <w:t>the doctor</w:t>
      </w:r>
      <w:r w:rsidR="00BB43E4">
        <w:rPr>
          <w:rFonts w:ascii="Arial" w:hAnsi="Arial" w:cs="Arial"/>
        </w:rPr>
        <w:t xml:space="preserve"> </w:t>
      </w:r>
      <w:r>
        <w:rPr>
          <w:rFonts w:ascii="Arial" w:hAnsi="Arial" w:cs="Arial"/>
        </w:rPr>
        <w:t xml:space="preserve">that ADHD </w:t>
      </w:r>
      <w:r w:rsidR="000948B1">
        <w:rPr>
          <w:rFonts w:ascii="Arial" w:hAnsi="Arial" w:cs="Arial"/>
        </w:rPr>
        <w:t xml:space="preserve">would </w:t>
      </w:r>
      <w:r w:rsidR="000948B1" w:rsidRPr="00993CF6">
        <w:rPr>
          <w:rFonts w:ascii="Arial" w:hAnsi="Arial" w:cs="Arial"/>
        </w:rPr>
        <w:t xml:space="preserve">not </w:t>
      </w:r>
      <w:r w:rsidR="000948B1" w:rsidRPr="00993CF6">
        <w:rPr>
          <w:rFonts w:ascii="Arial" w:hAnsi="Arial" w:cs="Arial"/>
          <w:u w:val="single"/>
        </w:rPr>
        <w:t>necessarily</w:t>
      </w:r>
      <w:r w:rsidR="000948B1">
        <w:rPr>
          <w:rFonts w:ascii="Arial" w:hAnsi="Arial" w:cs="Arial"/>
        </w:rPr>
        <w:t xml:space="preserve"> lead to physical</w:t>
      </w:r>
      <w:r>
        <w:rPr>
          <w:rFonts w:ascii="Arial" w:hAnsi="Arial" w:cs="Arial"/>
        </w:rPr>
        <w:t>ly violent</w:t>
      </w:r>
      <w:r w:rsidR="000948B1">
        <w:rPr>
          <w:rFonts w:ascii="Arial" w:hAnsi="Arial" w:cs="Arial"/>
        </w:rPr>
        <w:t xml:space="preserve"> behavio</w:t>
      </w:r>
      <w:r w:rsidR="00993CF6">
        <w:rPr>
          <w:rFonts w:ascii="Arial" w:hAnsi="Arial" w:cs="Arial"/>
        </w:rPr>
        <w:t>u</w:t>
      </w:r>
      <w:r w:rsidR="000948B1">
        <w:rPr>
          <w:rFonts w:ascii="Arial" w:hAnsi="Arial" w:cs="Arial"/>
        </w:rPr>
        <w:t xml:space="preserve">r. </w:t>
      </w:r>
      <w:r w:rsidR="00353817">
        <w:rPr>
          <w:rFonts w:ascii="Arial" w:hAnsi="Arial" w:cs="Arial"/>
        </w:rPr>
        <w:t xml:space="preserve"> </w:t>
      </w:r>
      <w:r w:rsidR="00993CF6">
        <w:rPr>
          <w:rFonts w:ascii="Arial" w:hAnsi="Arial" w:cs="Arial"/>
        </w:rPr>
        <w:t xml:space="preserve">This does not assist us. Witness C did not state that she had been informed that ADHD </w:t>
      </w:r>
      <w:r w:rsidR="00993CF6" w:rsidRPr="00BC36E1">
        <w:rPr>
          <w:rFonts w:ascii="Arial" w:hAnsi="Arial" w:cs="Arial"/>
          <w:iCs/>
          <w:u w:val="single"/>
        </w:rPr>
        <w:t xml:space="preserve">cannot </w:t>
      </w:r>
      <w:r w:rsidR="00993CF6">
        <w:rPr>
          <w:rFonts w:ascii="Arial" w:hAnsi="Arial" w:cs="Arial"/>
        </w:rPr>
        <w:t>lead to the kind of behaviour the child was displaying. Indeed, the parties have agreed that ADHD can result in the child’s behaviour ‘escalating quickly’ and that during these times, the child is ‘impulsive, confused, irate and uncontrollable’</w:t>
      </w:r>
      <w:r w:rsidR="00BC36E1">
        <w:rPr>
          <w:rFonts w:ascii="Arial" w:hAnsi="Arial" w:cs="Arial"/>
        </w:rPr>
        <w:t xml:space="preserve"> (T056)</w:t>
      </w:r>
      <w:r w:rsidR="00993CF6">
        <w:rPr>
          <w:rFonts w:ascii="Arial" w:hAnsi="Arial" w:cs="Arial"/>
        </w:rPr>
        <w:t xml:space="preserve">. </w:t>
      </w:r>
    </w:p>
    <w:p w14:paraId="4E4CBB5C" w14:textId="77777777" w:rsidR="00D95E26" w:rsidRDefault="00D95E26" w:rsidP="00D95E26">
      <w:pPr>
        <w:pStyle w:val="ListParagraph"/>
        <w:ind w:left="426"/>
        <w:jc w:val="both"/>
        <w:rPr>
          <w:rFonts w:ascii="Arial" w:hAnsi="Arial" w:cs="Arial"/>
        </w:rPr>
      </w:pPr>
    </w:p>
    <w:p w14:paraId="70BC93E8" w14:textId="08C39DD4" w:rsidR="00D95E26" w:rsidRDefault="00D95E26" w:rsidP="00480972">
      <w:pPr>
        <w:pStyle w:val="ListParagraph"/>
        <w:numPr>
          <w:ilvl w:val="0"/>
          <w:numId w:val="3"/>
        </w:numPr>
        <w:jc w:val="both"/>
        <w:rPr>
          <w:rFonts w:ascii="Arial" w:hAnsi="Arial" w:cs="Arial"/>
        </w:rPr>
      </w:pPr>
      <w:r>
        <w:rPr>
          <w:rFonts w:ascii="Arial" w:hAnsi="Arial" w:cs="Arial"/>
        </w:rPr>
        <w:t xml:space="preserve">Witness E devised a scale to attribute cause, but we are not convinced that this scale is </w:t>
      </w:r>
      <w:r w:rsidR="00F65C46">
        <w:rPr>
          <w:rFonts w:ascii="Arial" w:hAnsi="Arial" w:cs="Arial"/>
        </w:rPr>
        <w:t xml:space="preserve">valid or </w:t>
      </w:r>
      <w:r>
        <w:rPr>
          <w:rFonts w:ascii="Arial" w:hAnsi="Arial" w:cs="Arial"/>
        </w:rPr>
        <w:t>reliable</w:t>
      </w:r>
      <w:r w:rsidR="00F65C46">
        <w:rPr>
          <w:rFonts w:ascii="Arial" w:hAnsi="Arial" w:cs="Arial"/>
        </w:rPr>
        <w:t>, a</w:t>
      </w:r>
      <w:r w:rsidR="00DB0E25">
        <w:rPr>
          <w:rFonts w:ascii="Arial" w:hAnsi="Arial" w:cs="Arial"/>
        </w:rPr>
        <w:t>nd</w:t>
      </w:r>
      <w:r w:rsidR="00F65C46">
        <w:rPr>
          <w:rFonts w:ascii="Arial" w:hAnsi="Arial" w:cs="Arial"/>
        </w:rPr>
        <w:t xml:space="preserve"> it appears to relate primarily to the child’s level of arousal</w:t>
      </w:r>
      <w:r>
        <w:rPr>
          <w:rFonts w:ascii="Arial" w:hAnsi="Arial" w:cs="Arial"/>
        </w:rPr>
        <w:t xml:space="preserve">. It is not underpinned by any </w:t>
      </w:r>
      <w:r w:rsidR="004D0B34">
        <w:rPr>
          <w:rFonts w:ascii="Arial" w:hAnsi="Arial" w:cs="Arial"/>
        </w:rPr>
        <w:t xml:space="preserve">professional </w:t>
      </w:r>
      <w:r>
        <w:rPr>
          <w:rFonts w:ascii="Arial" w:hAnsi="Arial" w:cs="Arial"/>
        </w:rPr>
        <w:t>advice or objective criteria. It i</w:t>
      </w:r>
      <w:r w:rsidR="001D5469">
        <w:rPr>
          <w:rFonts w:ascii="Arial" w:hAnsi="Arial" w:cs="Arial"/>
        </w:rPr>
        <w:t>s a purely subjective tool</w:t>
      </w:r>
      <w:r w:rsidR="004D0B34">
        <w:rPr>
          <w:rFonts w:ascii="Arial" w:hAnsi="Arial" w:cs="Arial"/>
        </w:rPr>
        <w:t xml:space="preserve"> </w:t>
      </w:r>
      <w:r>
        <w:rPr>
          <w:rFonts w:ascii="Arial" w:hAnsi="Arial" w:cs="Arial"/>
        </w:rPr>
        <w:t xml:space="preserve">devised by </w:t>
      </w:r>
      <w:r w:rsidR="004D0B34">
        <w:rPr>
          <w:rFonts w:ascii="Arial" w:hAnsi="Arial" w:cs="Arial"/>
        </w:rPr>
        <w:t>her</w:t>
      </w:r>
      <w:r>
        <w:rPr>
          <w:rFonts w:ascii="Arial" w:hAnsi="Arial" w:cs="Arial"/>
        </w:rPr>
        <w:t xml:space="preserve">. We appreciate that professionals can rely on their qualifications and experience to judge situations, but we are not </w:t>
      </w:r>
      <w:r w:rsidR="002641E9">
        <w:rPr>
          <w:rFonts w:ascii="Arial" w:hAnsi="Arial" w:cs="Arial"/>
        </w:rPr>
        <w:t>persuaded</w:t>
      </w:r>
      <w:r>
        <w:rPr>
          <w:rFonts w:ascii="Arial" w:hAnsi="Arial" w:cs="Arial"/>
        </w:rPr>
        <w:t xml:space="preserve"> that these extend to being able to </w:t>
      </w:r>
      <w:r w:rsidR="00D90A66">
        <w:rPr>
          <w:rFonts w:ascii="Arial" w:hAnsi="Arial" w:cs="Arial"/>
        </w:rPr>
        <w:t xml:space="preserve">conclude whether or not ADHD </w:t>
      </w:r>
      <w:r w:rsidR="00F65C46">
        <w:rPr>
          <w:rFonts w:ascii="Arial" w:hAnsi="Arial" w:cs="Arial"/>
        </w:rPr>
        <w:t>caused</w:t>
      </w:r>
      <w:r w:rsidR="00D90A66">
        <w:rPr>
          <w:rFonts w:ascii="Arial" w:hAnsi="Arial" w:cs="Arial"/>
        </w:rPr>
        <w:t xml:space="preserve"> the child’s behaviour</w:t>
      </w:r>
      <w:r w:rsidR="00EE08D3">
        <w:rPr>
          <w:rFonts w:ascii="Arial" w:hAnsi="Arial" w:cs="Arial"/>
        </w:rPr>
        <w:t xml:space="preserve"> on particular occasions</w:t>
      </w:r>
      <w:r>
        <w:rPr>
          <w:rFonts w:ascii="Arial" w:hAnsi="Arial" w:cs="Arial"/>
        </w:rPr>
        <w:t>.</w:t>
      </w:r>
      <w:r w:rsidR="00EE08D3">
        <w:rPr>
          <w:rFonts w:ascii="Arial" w:hAnsi="Arial" w:cs="Arial"/>
        </w:rPr>
        <w:t xml:space="preserve"> </w:t>
      </w:r>
    </w:p>
    <w:p w14:paraId="0D83232B" w14:textId="77777777" w:rsidR="002641E9" w:rsidRDefault="002641E9" w:rsidP="002641E9">
      <w:pPr>
        <w:pStyle w:val="ListParagraph"/>
        <w:ind w:left="426"/>
        <w:jc w:val="both"/>
        <w:rPr>
          <w:rFonts w:ascii="Arial" w:hAnsi="Arial" w:cs="Arial"/>
        </w:rPr>
      </w:pPr>
    </w:p>
    <w:p w14:paraId="7AE8F412" w14:textId="7C56D903" w:rsidR="00B871CC" w:rsidRDefault="005C1DAA" w:rsidP="00480972">
      <w:pPr>
        <w:pStyle w:val="ListParagraph"/>
        <w:numPr>
          <w:ilvl w:val="0"/>
          <w:numId w:val="3"/>
        </w:numPr>
        <w:jc w:val="both"/>
        <w:rPr>
          <w:rFonts w:ascii="Arial" w:hAnsi="Arial" w:cs="Arial"/>
        </w:rPr>
      </w:pPr>
      <w:r>
        <w:rPr>
          <w:rFonts w:ascii="Arial" w:hAnsi="Arial" w:cs="Arial"/>
        </w:rPr>
        <w:t>The doc</w:t>
      </w:r>
      <w:r w:rsidR="00D46ADE">
        <w:rPr>
          <w:rFonts w:ascii="Arial" w:hAnsi="Arial" w:cs="Arial"/>
        </w:rPr>
        <w:t>tor</w:t>
      </w:r>
      <w:r w:rsidR="00BC36E1">
        <w:rPr>
          <w:rFonts w:ascii="Arial" w:hAnsi="Arial" w:cs="Arial"/>
        </w:rPr>
        <w:t xml:space="preserve"> in his letter</w:t>
      </w:r>
      <w:r w:rsidR="00D95E26">
        <w:rPr>
          <w:rFonts w:ascii="Arial" w:hAnsi="Arial" w:cs="Arial"/>
        </w:rPr>
        <w:t xml:space="preserve"> </w:t>
      </w:r>
      <w:proofErr w:type="gramStart"/>
      <w:r w:rsidR="00D95E26">
        <w:rPr>
          <w:rFonts w:ascii="Arial" w:hAnsi="Arial" w:cs="Arial"/>
        </w:rPr>
        <w:t>makes reference</w:t>
      </w:r>
      <w:proofErr w:type="gramEnd"/>
      <w:r w:rsidR="00D95E26">
        <w:rPr>
          <w:rFonts w:ascii="Arial" w:hAnsi="Arial" w:cs="Arial"/>
        </w:rPr>
        <w:t>, in particular, to impulsivity as a feature of ADHD. It is a matter of agreement that the child’s ADHD can result in his behaviour escalating extremely quickly, and that during these times the child is impulsive, irate and uncontrollable, and he is not able to listen properly or communicate effectively</w:t>
      </w:r>
      <w:r w:rsidR="00993CF6">
        <w:rPr>
          <w:rFonts w:ascii="Arial" w:hAnsi="Arial" w:cs="Arial"/>
        </w:rPr>
        <w:t xml:space="preserve"> (T056)</w:t>
      </w:r>
      <w:r w:rsidR="00D95E26">
        <w:rPr>
          <w:rFonts w:ascii="Arial" w:hAnsi="Arial" w:cs="Arial"/>
        </w:rPr>
        <w:t xml:space="preserve">. </w:t>
      </w:r>
      <w:r w:rsidR="001003B1">
        <w:rPr>
          <w:rFonts w:ascii="Arial" w:hAnsi="Arial" w:cs="Arial"/>
        </w:rPr>
        <w:t xml:space="preserve">During each of the incidents, there is clear evidence of anger, lack of control, inability to listen, rapid escalation and impulsivity. </w:t>
      </w:r>
      <w:r w:rsidR="00D95E26">
        <w:rPr>
          <w:rFonts w:ascii="Arial" w:hAnsi="Arial" w:cs="Arial"/>
        </w:rPr>
        <w:t>Applying all of that to the findings we mak</w:t>
      </w:r>
      <w:r w:rsidR="00B871CC">
        <w:rPr>
          <w:rFonts w:ascii="Arial" w:hAnsi="Arial" w:cs="Arial"/>
        </w:rPr>
        <w:t>e on the incidents above, it</w:t>
      </w:r>
      <w:r w:rsidR="001003B1">
        <w:rPr>
          <w:rFonts w:ascii="Arial" w:hAnsi="Arial" w:cs="Arial"/>
        </w:rPr>
        <w:t xml:space="preserve"> is highly likely that </w:t>
      </w:r>
      <w:r w:rsidR="00B871CC">
        <w:rPr>
          <w:rFonts w:ascii="Arial" w:hAnsi="Arial" w:cs="Arial"/>
        </w:rPr>
        <w:t>the child’s ADHD</w:t>
      </w:r>
      <w:r w:rsidR="001003B1">
        <w:rPr>
          <w:rFonts w:ascii="Arial" w:hAnsi="Arial" w:cs="Arial"/>
        </w:rPr>
        <w:t xml:space="preserve"> was the</w:t>
      </w:r>
      <w:r w:rsidR="00C44FE8">
        <w:rPr>
          <w:rFonts w:ascii="Arial" w:hAnsi="Arial" w:cs="Arial"/>
        </w:rPr>
        <w:t xml:space="preserve"> key</w:t>
      </w:r>
      <w:r w:rsidR="001003B1">
        <w:rPr>
          <w:rFonts w:ascii="Arial" w:hAnsi="Arial" w:cs="Arial"/>
        </w:rPr>
        <w:t xml:space="preserve"> driver for</w:t>
      </w:r>
      <w:r w:rsidR="00C44FE8">
        <w:rPr>
          <w:rFonts w:ascii="Arial" w:hAnsi="Arial" w:cs="Arial"/>
        </w:rPr>
        <w:t xml:space="preserve"> </w:t>
      </w:r>
      <w:r w:rsidR="00B871CC">
        <w:rPr>
          <w:rFonts w:ascii="Arial" w:hAnsi="Arial" w:cs="Arial"/>
        </w:rPr>
        <w:t>hi</w:t>
      </w:r>
      <w:r w:rsidR="00C44FE8">
        <w:rPr>
          <w:rFonts w:ascii="Arial" w:hAnsi="Arial" w:cs="Arial"/>
        </w:rPr>
        <w:t>s behaviour</w:t>
      </w:r>
      <w:r w:rsidR="00B871CC">
        <w:rPr>
          <w:rFonts w:ascii="Arial" w:hAnsi="Arial" w:cs="Arial"/>
        </w:rPr>
        <w:t>.</w:t>
      </w:r>
      <w:r w:rsidR="001003B1">
        <w:rPr>
          <w:rFonts w:ascii="Arial" w:hAnsi="Arial" w:cs="Arial"/>
        </w:rPr>
        <w:t xml:space="preserve"> </w:t>
      </w:r>
    </w:p>
    <w:p w14:paraId="55E8535E" w14:textId="77777777" w:rsidR="00B871CC" w:rsidRDefault="00B871CC" w:rsidP="00B871CC">
      <w:pPr>
        <w:pStyle w:val="ListParagraph"/>
        <w:ind w:left="426"/>
        <w:jc w:val="both"/>
        <w:rPr>
          <w:rFonts w:ascii="Arial" w:hAnsi="Arial" w:cs="Arial"/>
        </w:rPr>
      </w:pPr>
    </w:p>
    <w:p w14:paraId="4CD32EAA" w14:textId="15CB4C42" w:rsidR="00B871CC" w:rsidRDefault="00B871CC" w:rsidP="00480972">
      <w:pPr>
        <w:pStyle w:val="ListParagraph"/>
        <w:numPr>
          <w:ilvl w:val="0"/>
          <w:numId w:val="3"/>
        </w:numPr>
        <w:jc w:val="both"/>
        <w:rPr>
          <w:rFonts w:ascii="Arial" w:hAnsi="Arial" w:cs="Arial"/>
        </w:rPr>
      </w:pPr>
      <w:r>
        <w:rPr>
          <w:rFonts w:ascii="Arial" w:hAnsi="Arial" w:cs="Arial"/>
        </w:rPr>
        <w:lastRenderedPageBreak/>
        <w:t xml:space="preserve"> Some school staff placed reliance on the fact that during some of these incidents </w:t>
      </w:r>
      <w:r w:rsidR="00115CCE">
        <w:rPr>
          <w:rFonts w:ascii="Arial" w:hAnsi="Arial" w:cs="Arial"/>
        </w:rPr>
        <w:t xml:space="preserve">the child </w:t>
      </w:r>
      <w:r>
        <w:rPr>
          <w:rFonts w:ascii="Arial" w:hAnsi="Arial" w:cs="Arial"/>
        </w:rPr>
        <w:t xml:space="preserve">was smiling, laughing or </w:t>
      </w:r>
      <w:r w:rsidR="00424214">
        <w:rPr>
          <w:rFonts w:ascii="Arial" w:hAnsi="Arial" w:cs="Arial"/>
        </w:rPr>
        <w:t>‘</w:t>
      </w:r>
      <w:r>
        <w:rPr>
          <w:rFonts w:ascii="Arial" w:hAnsi="Arial" w:cs="Arial"/>
        </w:rPr>
        <w:t>gloating</w:t>
      </w:r>
      <w:r w:rsidR="00424214">
        <w:rPr>
          <w:rFonts w:ascii="Arial" w:hAnsi="Arial" w:cs="Arial"/>
        </w:rPr>
        <w:t>’</w:t>
      </w:r>
      <w:r>
        <w:rPr>
          <w:rFonts w:ascii="Arial" w:hAnsi="Arial" w:cs="Arial"/>
        </w:rPr>
        <w:t xml:space="preserve"> </w:t>
      </w:r>
      <w:r w:rsidR="00135BC0">
        <w:rPr>
          <w:rFonts w:ascii="Arial" w:hAnsi="Arial" w:cs="Arial"/>
        </w:rPr>
        <w:t xml:space="preserve">and therefore interpreted these as </w:t>
      </w:r>
      <w:r>
        <w:rPr>
          <w:rFonts w:ascii="Arial" w:hAnsi="Arial" w:cs="Arial"/>
        </w:rPr>
        <w:t>deliberate acts not influenced</w:t>
      </w:r>
      <w:r w:rsidR="001003B1">
        <w:rPr>
          <w:rFonts w:ascii="Arial" w:hAnsi="Arial" w:cs="Arial"/>
        </w:rPr>
        <w:t xml:space="preserve"> by ADHD. Witness E in her evidence accepted that laughing inappropriate</w:t>
      </w:r>
      <w:r w:rsidR="00424214">
        <w:rPr>
          <w:rFonts w:ascii="Arial" w:hAnsi="Arial" w:cs="Arial"/>
        </w:rPr>
        <w:t>ly</w:t>
      </w:r>
      <w:r w:rsidR="001003B1">
        <w:rPr>
          <w:rFonts w:ascii="Arial" w:hAnsi="Arial" w:cs="Arial"/>
        </w:rPr>
        <w:t xml:space="preserve"> could be an impulsive act. G</w:t>
      </w:r>
      <w:r>
        <w:rPr>
          <w:rFonts w:ascii="Arial" w:hAnsi="Arial" w:cs="Arial"/>
        </w:rPr>
        <w:t>iv</w:t>
      </w:r>
      <w:r w:rsidR="001003B1">
        <w:rPr>
          <w:rFonts w:ascii="Arial" w:hAnsi="Arial" w:cs="Arial"/>
        </w:rPr>
        <w:t>en the context of the incidents,</w:t>
      </w:r>
      <w:r>
        <w:rPr>
          <w:rFonts w:ascii="Arial" w:hAnsi="Arial" w:cs="Arial"/>
        </w:rPr>
        <w:t xml:space="preserve"> </w:t>
      </w:r>
      <w:r w:rsidR="00B07360">
        <w:rPr>
          <w:rFonts w:ascii="Arial" w:hAnsi="Arial" w:cs="Arial"/>
        </w:rPr>
        <w:t xml:space="preserve">we were not persuaded that these were reliable signs that the behaviour was not related to ADHD. </w:t>
      </w:r>
    </w:p>
    <w:p w14:paraId="5CB210B7" w14:textId="77777777" w:rsidR="00D95E26" w:rsidRDefault="00B871CC" w:rsidP="00B871CC">
      <w:pPr>
        <w:pStyle w:val="ListParagraph"/>
        <w:ind w:left="426"/>
        <w:jc w:val="both"/>
        <w:rPr>
          <w:rFonts w:ascii="Arial" w:hAnsi="Arial" w:cs="Arial"/>
        </w:rPr>
      </w:pPr>
      <w:r>
        <w:rPr>
          <w:rFonts w:ascii="Arial" w:hAnsi="Arial" w:cs="Arial"/>
        </w:rPr>
        <w:t xml:space="preserve"> </w:t>
      </w:r>
    </w:p>
    <w:p w14:paraId="03BE6E69" w14:textId="179BE745" w:rsidR="00496E97" w:rsidRDefault="00135BC0" w:rsidP="00480972">
      <w:pPr>
        <w:pStyle w:val="ListParagraph"/>
        <w:numPr>
          <w:ilvl w:val="0"/>
          <w:numId w:val="3"/>
        </w:numPr>
        <w:jc w:val="both"/>
        <w:rPr>
          <w:rFonts w:ascii="Arial" w:hAnsi="Arial" w:cs="Arial"/>
        </w:rPr>
      </w:pPr>
      <w:r>
        <w:rPr>
          <w:rFonts w:ascii="Arial" w:hAnsi="Arial" w:cs="Arial"/>
        </w:rPr>
        <w:t>This</w:t>
      </w:r>
      <w:r w:rsidR="00E704CF">
        <w:rPr>
          <w:rFonts w:ascii="Arial" w:hAnsi="Arial" w:cs="Arial"/>
        </w:rPr>
        <w:t xml:space="preserve"> unreliable approach to attributing the</w:t>
      </w:r>
      <w:r w:rsidR="0031693C">
        <w:rPr>
          <w:rFonts w:ascii="Arial" w:hAnsi="Arial" w:cs="Arial"/>
        </w:rPr>
        <w:t xml:space="preserve"> cause of the child’s behaviour</w:t>
      </w:r>
      <w:r w:rsidR="00E704CF">
        <w:rPr>
          <w:rFonts w:ascii="Arial" w:hAnsi="Arial" w:cs="Arial"/>
        </w:rPr>
        <w:t xml:space="preserve"> </w:t>
      </w:r>
      <w:r>
        <w:rPr>
          <w:rFonts w:ascii="Arial" w:hAnsi="Arial" w:cs="Arial"/>
        </w:rPr>
        <w:t xml:space="preserve">led to treating </w:t>
      </w:r>
      <w:r w:rsidR="00E704CF">
        <w:rPr>
          <w:rFonts w:ascii="Arial" w:hAnsi="Arial" w:cs="Arial"/>
        </w:rPr>
        <w:t>the child unfavourably</w:t>
      </w:r>
      <w:r w:rsidR="00821D33">
        <w:rPr>
          <w:rFonts w:ascii="Arial" w:hAnsi="Arial" w:cs="Arial"/>
        </w:rPr>
        <w:t>, as defined above</w:t>
      </w:r>
      <w:r w:rsidR="00E704CF">
        <w:rPr>
          <w:rFonts w:ascii="Arial" w:hAnsi="Arial" w:cs="Arial"/>
        </w:rPr>
        <w:t xml:space="preserve">. In essence, that unfavourable treatment amounted to blaming the child for behaviour which </w:t>
      </w:r>
      <w:r>
        <w:rPr>
          <w:rFonts w:ascii="Arial" w:hAnsi="Arial" w:cs="Arial"/>
        </w:rPr>
        <w:t xml:space="preserve">arose </w:t>
      </w:r>
      <w:r w:rsidR="00E704CF">
        <w:rPr>
          <w:rFonts w:ascii="Arial" w:hAnsi="Arial" w:cs="Arial"/>
        </w:rPr>
        <w:t>from a disability prevent</w:t>
      </w:r>
      <w:r w:rsidR="00424214">
        <w:rPr>
          <w:rFonts w:ascii="Arial" w:hAnsi="Arial" w:cs="Arial"/>
        </w:rPr>
        <w:t>ing</w:t>
      </w:r>
      <w:r w:rsidR="00E704CF">
        <w:rPr>
          <w:rFonts w:ascii="Arial" w:hAnsi="Arial" w:cs="Arial"/>
        </w:rPr>
        <w:t xml:space="preserve"> him from exercising control over his actions.</w:t>
      </w:r>
      <w:r w:rsidR="00496E97">
        <w:rPr>
          <w:rFonts w:ascii="Arial" w:hAnsi="Arial" w:cs="Arial"/>
        </w:rPr>
        <w:t xml:space="preserve"> </w:t>
      </w:r>
    </w:p>
    <w:p w14:paraId="4503E993" w14:textId="77777777" w:rsidR="00496E97" w:rsidRDefault="00496E97" w:rsidP="00496E97">
      <w:pPr>
        <w:pStyle w:val="ListParagraph"/>
        <w:ind w:left="786"/>
        <w:jc w:val="both"/>
        <w:rPr>
          <w:rFonts w:ascii="Arial" w:hAnsi="Arial" w:cs="Arial"/>
        </w:rPr>
      </w:pPr>
    </w:p>
    <w:p w14:paraId="363817F8" w14:textId="6EF7DFD1" w:rsidR="00B871CC" w:rsidRDefault="00C44FE8" w:rsidP="00480972">
      <w:pPr>
        <w:pStyle w:val="ListParagraph"/>
        <w:numPr>
          <w:ilvl w:val="0"/>
          <w:numId w:val="3"/>
        </w:numPr>
        <w:jc w:val="both"/>
        <w:rPr>
          <w:rFonts w:ascii="Arial" w:hAnsi="Arial" w:cs="Arial"/>
        </w:rPr>
      </w:pPr>
      <w:r>
        <w:rPr>
          <w:rFonts w:ascii="Arial" w:hAnsi="Arial" w:cs="Arial"/>
        </w:rPr>
        <w:t>The language of blame is used throughout the written and oral evidence, for example in numerous references to ‘poor choices’</w:t>
      </w:r>
      <w:r w:rsidR="00135BC0">
        <w:rPr>
          <w:rFonts w:ascii="Arial" w:hAnsi="Arial" w:cs="Arial"/>
        </w:rPr>
        <w:t xml:space="preserve"> and </w:t>
      </w:r>
      <w:r w:rsidR="00424214">
        <w:rPr>
          <w:rFonts w:ascii="Arial" w:hAnsi="Arial" w:cs="Arial"/>
        </w:rPr>
        <w:t>the need for the child to ‘</w:t>
      </w:r>
      <w:r w:rsidR="00135BC0">
        <w:rPr>
          <w:rFonts w:ascii="Arial" w:hAnsi="Arial" w:cs="Arial"/>
        </w:rPr>
        <w:t xml:space="preserve">accept </w:t>
      </w:r>
      <w:r w:rsidR="00B07360">
        <w:rPr>
          <w:rFonts w:ascii="Arial" w:hAnsi="Arial" w:cs="Arial"/>
        </w:rPr>
        <w:t>responsibility</w:t>
      </w:r>
      <w:r w:rsidR="00455050">
        <w:rPr>
          <w:rFonts w:ascii="Arial" w:hAnsi="Arial" w:cs="Arial"/>
        </w:rPr>
        <w:t>’</w:t>
      </w:r>
      <w:r>
        <w:rPr>
          <w:rFonts w:ascii="Arial" w:hAnsi="Arial" w:cs="Arial"/>
        </w:rPr>
        <w:t xml:space="preserve">. One consequence of that approach </w:t>
      </w:r>
      <w:r w:rsidR="001003B1">
        <w:rPr>
          <w:rFonts w:ascii="Arial" w:hAnsi="Arial" w:cs="Arial"/>
        </w:rPr>
        <w:t xml:space="preserve">appears </w:t>
      </w:r>
      <w:r>
        <w:rPr>
          <w:rFonts w:ascii="Arial" w:hAnsi="Arial" w:cs="Arial"/>
        </w:rPr>
        <w:t xml:space="preserve">in the language of the return to school plan devised following the exclusion of the child (RB327-328) where there is reference to the child making an effort to treat people with respect </w:t>
      </w:r>
      <w:r w:rsidR="00455050">
        <w:rPr>
          <w:rFonts w:ascii="Arial" w:hAnsi="Arial" w:cs="Arial"/>
        </w:rPr>
        <w:t xml:space="preserve">with </w:t>
      </w:r>
      <w:r>
        <w:rPr>
          <w:rFonts w:ascii="Arial" w:hAnsi="Arial" w:cs="Arial"/>
        </w:rPr>
        <w:t xml:space="preserve">poor choices leading to a loss of break </w:t>
      </w:r>
      <w:r w:rsidR="006E1A1F">
        <w:rPr>
          <w:rFonts w:ascii="Arial" w:hAnsi="Arial" w:cs="Arial"/>
        </w:rPr>
        <w:t>times</w:t>
      </w:r>
      <w:r>
        <w:rPr>
          <w:rFonts w:ascii="Arial" w:hAnsi="Arial" w:cs="Arial"/>
        </w:rPr>
        <w:t xml:space="preserve">. This is the language of </w:t>
      </w:r>
      <w:r w:rsidR="006E1A1F">
        <w:rPr>
          <w:rFonts w:ascii="Arial" w:hAnsi="Arial" w:cs="Arial"/>
        </w:rPr>
        <w:t xml:space="preserve">negative </w:t>
      </w:r>
      <w:r>
        <w:rPr>
          <w:rFonts w:ascii="Arial" w:hAnsi="Arial" w:cs="Arial"/>
        </w:rPr>
        <w:t xml:space="preserve">consequences for actions, not the language of </w:t>
      </w:r>
      <w:r w:rsidR="001D5469">
        <w:rPr>
          <w:rFonts w:ascii="Arial" w:hAnsi="Arial" w:cs="Arial"/>
        </w:rPr>
        <w:t xml:space="preserve">support </w:t>
      </w:r>
      <w:r w:rsidR="006E1A1F">
        <w:rPr>
          <w:rFonts w:ascii="Arial" w:hAnsi="Arial" w:cs="Arial"/>
        </w:rPr>
        <w:t>for behaviours</w:t>
      </w:r>
      <w:r w:rsidR="001003B1">
        <w:rPr>
          <w:rFonts w:ascii="Arial" w:hAnsi="Arial" w:cs="Arial"/>
        </w:rPr>
        <w:t xml:space="preserve"> </w:t>
      </w:r>
      <w:r>
        <w:rPr>
          <w:rFonts w:ascii="Arial" w:hAnsi="Arial" w:cs="Arial"/>
        </w:rPr>
        <w:t xml:space="preserve">driven by a disability. </w:t>
      </w:r>
    </w:p>
    <w:p w14:paraId="3652526E" w14:textId="77777777" w:rsidR="00496E97" w:rsidRDefault="00496E97" w:rsidP="00496E97">
      <w:pPr>
        <w:pStyle w:val="ListParagraph"/>
        <w:ind w:left="786"/>
        <w:jc w:val="both"/>
        <w:rPr>
          <w:rFonts w:ascii="Arial" w:hAnsi="Arial" w:cs="Arial"/>
        </w:rPr>
      </w:pPr>
    </w:p>
    <w:p w14:paraId="5DA71C5C" w14:textId="06886B8C" w:rsidR="00496E97" w:rsidRDefault="00496E97" w:rsidP="00480972">
      <w:pPr>
        <w:pStyle w:val="ListParagraph"/>
        <w:numPr>
          <w:ilvl w:val="0"/>
          <w:numId w:val="3"/>
        </w:numPr>
        <w:jc w:val="both"/>
        <w:rPr>
          <w:rFonts w:ascii="Arial" w:hAnsi="Arial" w:cs="Arial"/>
        </w:rPr>
      </w:pPr>
      <w:r>
        <w:rPr>
          <w:rFonts w:ascii="Arial" w:hAnsi="Arial" w:cs="Arial"/>
        </w:rPr>
        <w:t>We reach our</w:t>
      </w:r>
      <w:r w:rsidRPr="00496E97">
        <w:rPr>
          <w:rFonts w:ascii="Arial" w:hAnsi="Arial" w:cs="Arial"/>
        </w:rPr>
        <w:t xml:space="preserve"> view on</w:t>
      </w:r>
      <w:r>
        <w:rPr>
          <w:rFonts w:ascii="Arial" w:hAnsi="Arial" w:cs="Arial"/>
        </w:rPr>
        <w:t xml:space="preserve"> this point on</w:t>
      </w:r>
      <w:r w:rsidRPr="00496E97">
        <w:rPr>
          <w:rFonts w:ascii="Arial" w:hAnsi="Arial" w:cs="Arial"/>
        </w:rPr>
        <w:t xml:space="preserve"> the balance of probabilities. Further, and in any event, the responsible body bears the burden of proving that the approach used by school </w:t>
      </w:r>
      <w:proofErr w:type="gramStart"/>
      <w:r w:rsidRPr="00496E97">
        <w:rPr>
          <w:rFonts w:ascii="Arial" w:hAnsi="Arial" w:cs="Arial"/>
        </w:rPr>
        <w:t>A</w:t>
      </w:r>
      <w:proofErr w:type="gramEnd"/>
      <w:r w:rsidRPr="00496E97">
        <w:rPr>
          <w:rFonts w:ascii="Arial" w:hAnsi="Arial" w:cs="Arial"/>
        </w:rPr>
        <w:t xml:space="preserve"> staff was reliable and was not discriminatory. They have not discharged that burden.</w:t>
      </w:r>
    </w:p>
    <w:p w14:paraId="20FC569E" w14:textId="77777777" w:rsidR="001003B1" w:rsidRDefault="001003B1" w:rsidP="001003B1">
      <w:pPr>
        <w:pStyle w:val="ListParagraph"/>
        <w:ind w:left="426"/>
        <w:jc w:val="both"/>
        <w:rPr>
          <w:rFonts w:ascii="Arial" w:hAnsi="Arial" w:cs="Arial"/>
        </w:rPr>
      </w:pPr>
    </w:p>
    <w:p w14:paraId="0B93B6DB" w14:textId="77777777" w:rsidR="001003B1" w:rsidRDefault="001003B1" w:rsidP="00480972">
      <w:pPr>
        <w:pStyle w:val="ListParagraph"/>
        <w:numPr>
          <w:ilvl w:val="0"/>
          <w:numId w:val="3"/>
        </w:numPr>
        <w:jc w:val="both"/>
        <w:rPr>
          <w:rFonts w:ascii="Arial" w:hAnsi="Arial" w:cs="Arial"/>
        </w:rPr>
      </w:pPr>
      <w:r>
        <w:rPr>
          <w:rFonts w:ascii="Arial" w:hAnsi="Arial" w:cs="Arial"/>
        </w:rPr>
        <w:t xml:space="preserve">This unfavourable treatment happened because of something arising in consequence of the child’s disability, since the child’s distressed </w:t>
      </w:r>
      <w:r w:rsidR="00821D33">
        <w:rPr>
          <w:rFonts w:ascii="Arial" w:hAnsi="Arial" w:cs="Arial"/>
        </w:rPr>
        <w:t>behaviour (which led to the unfavourable treatment)</w:t>
      </w:r>
      <w:r>
        <w:rPr>
          <w:rFonts w:ascii="Arial" w:hAnsi="Arial" w:cs="Arial"/>
        </w:rPr>
        <w:t xml:space="preserve"> in each incident happened in consequence of his disability. </w:t>
      </w:r>
    </w:p>
    <w:p w14:paraId="3CDA9FAA" w14:textId="77777777" w:rsidR="00F674FA" w:rsidRDefault="00F674FA" w:rsidP="00F674FA">
      <w:pPr>
        <w:pStyle w:val="ListParagraph"/>
        <w:ind w:left="426"/>
        <w:jc w:val="both"/>
        <w:rPr>
          <w:rFonts w:ascii="Arial" w:hAnsi="Arial" w:cs="Arial"/>
        </w:rPr>
      </w:pPr>
    </w:p>
    <w:p w14:paraId="2A2C07C3" w14:textId="4948CE5B" w:rsidR="00F674FA" w:rsidRDefault="00F674FA" w:rsidP="00480972">
      <w:pPr>
        <w:pStyle w:val="ListParagraph"/>
        <w:numPr>
          <w:ilvl w:val="0"/>
          <w:numId w:val="3"/>
        </w:numPr>
        <w:jc w:val="both"/>
        <w:rPr>
          <w:rFonts w:ascii="Arial" w:hAnsi="Arial" w:cs="Arial"/>
        </w:rPr>
      </w:pPr>
      <w:r>
        <w:rPr>
          <w:rFonts w:ascii="Arial" w:hAnsi="Arial" w:cs="Arial"/>
        </w:rPr>
        <w:t>It could be argued that the actions of the school A staff were motivated by a legitimate aim, namely to isolate the cause of the child’s behaviour so that steps to address it co</w:t>
      </w:r>
      <w:r w:rsidR="00115CCE">
        <w:rPr>
          <w:rFonts w:ascii="Arial" w:hAnsi="Arial" w:cs="Arial"/>
        </w:rPr>
        <w:t xml:space="preserve">uld be taken. However, school </w:t>
      </w:r>
      <w:proofErr w:type="gramStart"/>
      <w:r w:rsidR="00115CCE">
        <w:rPr>
          <w:rFonts w:ascii="Arial" w:hAnsi="Arial" w:cs="Arial"/>
        </w:rPr>
        <w:t>A</w:t>
      </w:r>
      <w:proofErr w:type="gramEnd"/>
      <w:r w:rsidR="00115CCE">
        <w:rPr>
          <w:rFonts w:ascii="Arial" w:hAnsi="Arial" w:cs="Arial"/>
        </w:rPr>
        <w:t xml:space="preserve"> staff</w:t>
      </w:r>
      <w:r>
        <w:rPr>
          <w:rFonts w:ascii="Arial" w:hAnsi="Arial" w:cs="Arial"/>
        </w:rPr>
        <w:t xml:space="preserve"> cannot show that the treatment is a proportionate means of achieving such an aim. The approach to attributing cause was not based on any sound professional advice or on any other objective basis. Further, the approach was flawed since it did not take proper account of the symptoms of the child’s disability, which were clearly on display in each of the incidents. </w:t>
      </w:r>
    </w:p>
    <w:p w14:paraId="763296DB" w14:textId="77777777" w:rsidR="00F674FA" w:rsidRDefault="00F674FA" w:rsidP="00F674FA">
      <w:pPr>
        <w:pStyle w:val="ListParagraph"/>
        <w:ind w:left="426"/>
        <w:jc w:val="both"/>
        <w:rPr>
          <w:rFonts w:ascii="Arial" w:hAnsi="Arial" w:cs="Arial"/>
        </w:rPr>
      </w:pPr>
    </w:p>
    <w:p w14:paraId="59C62C84" w14:textId="4B182BC6" w:rsidR="00115CCE" w:rsidRPr="0097608E" w:rsidRDefault="00F674FA" w:rsidP="0097608E">
      <w:pPr>
        <w:pStyle w:val="ListParagraph"/>
        <w:numPr>
          <w:ilvl w:val="0"/>
          <w:numId w:val="3"/>
        </w:numPr>
        <w:jc w:val="both"/>
        <w:rPr>
          <w:rFonts w:ascii="Arial" w:hAnsi="Arial" w:cs="Arial"/>
        </w:rPr>
      </w:pPr>
      <w:r>
        <w:rPr>
          <w:rFonts w:ascii="Arial" w:hAnsi="Arial" w:cs="Arial"/>
        </w:rPr>
        <w:t xml:space="preserve">The unfavourable treatment </w:t>
      </w:r>
      <w:r w:rsidR="00115CCE">
        <w:rPr>
          <w:rFonts w:ascii="Arial" w:hAnsi="Arial" w:cs="Arial"/>
        </w:rPr>
        <w:t>(</w:t>
      </w:r>
      <w:r w:rsidR="0031693C">
        <w:rPr>
          <w:rFonts w:ascii="Arial" w:hAnsi="Arial" w:cs="Arial"/>
        </w:rPr>
        <w:t xml:space="preserve">adopting an unreliable approach to attributing the cause of the </w:t>
      </w:r>
      <w:r w:rsidR="00115CCE">
        <w:rPr>
          <w:rFonts w:ascii="Arial" w:hAnsi="Arial" w:cs="Arial"/>
        </w:rPr>
        <w:t xml:space="preserve">child’s distressed behaviour) </w:t>
      </w:r>
      <w:r>
        <w:rPr>
          <w:rFonts w:ascii="Arial" w:hAnsi="Arial" w:cs="Arial"/>
        </w:rPr>
        <w:t>therefore represents discrimination against the child under s.15 of the 2010 Act.</w:t>
      </w:r>
    </w:p>
    <w:p w14:paraId="22A69D6B" w14:textId="77777777" w:rsidR="00A016C9" w:rsidRDefault="00A016C9" w:rsidP="00A016C9">
      <w:pPr>
        <w:rPr>
          <w:rFonts w:ascii="Arial" w:hAnsi="Arial" w:cs="Arial"/>
        </w:rPr>
      </w:pPr>
    </w:p>
    <w:p w14:paraId="6CF1E710" w14:textId="44693B32" w:rsidR="00D41F82" w:rsidRPr="00094543" w:rsidRDefault="002641E9" w:rsidP="004B6111">
      <w:pPr>
        <w:jc w:val="both"/>
        <w:rPr>
          <w:rFonts w:ascii="Arial" w:hAnsi="Arial" w:cs="Arial"/>
          <w:b/>
        </w:rPr>
      </w:pPr>
      <w:r w:rsidRPr="00094543">
        <w:rPr>
          <w:rFonts w:ascii="Arial" w:hAnsi="Arial" w:cs="Arial"/>
          <w:b/>
        </w:rPr>
        <w:t>C. The exclusion</w:t>
      </w:r>
      <w:r w:rsidR="00115CCE" w:rsidRPr="00094543">
        <w:rPr>
          <w:rFonts w:ascii="Arial" w:hAnsi="Arial" w:cs="Arial"/>
          <w:b/>
        </w:rPr>
        <w:t xml:space="preserve"> of the child from school</w:t>
      </w:r>
      <w:r w:rsidR="00657DE2" w:rsidRPr="00094543">
        <w:rPr>
          <w:rFonts w:ascii="Arial" w:hAnsi="Arial" w:cs="Arial"/>
          <w:b/>
        </w:rPr>
        <w:t xml:space="preserve"> (findings in facts in paragraphs 30-35</w:t>
      </w:r>
      <w:r w:rsidR="00165E7B" w:rsidRPr="00094543">
        <w:rPr>
          <w:rFonts w:ascii="Arial" w:hAnsi="Arial" w:cs="Arial"/>
          <w:b/>
        </w:rPr>
        <w:t>)</w:t>
      </w:r>
    </w:p>
    <w:p w14:paraId="173A3ECF" w14:textId="77777777" w:rsidR="002641E9" w:rsidRDefault="002641E9" w:rsidP="004B6111">
      <w:pPr>
        <w:jc w:val="both"/>
        <w:rPr>
          <w:rFonts w:ascii="Arial" w:hAnsi="Arial" w:cs="Arial"/>
        </w:rPr>
      </w:pPr>
    </w:p>
    <w:p w14:paraId="3088578D" w14:textId="5F58C538" w:rsidR="00B97AE8" w:rsidRDefault="002641E9" w:rsidP="00115CCE">
      <w:pPr>
        <w:pStyle w:val="ListParagraph"/>
        <w:numPr>
          <w:ilvl w:val="0"/>
          <w:numId w:val="3"/>
        </w:numPr>
        <w:jc w:val="both"/>
        <w:rPr>
          <w:rFonts w:ascii="Arial" w:hAnsi="Arial" w:cs="Arial"/>
        </w:rPr>
      </w:pPr>
      <w:r w:rsidRPr="00795164">
        <w:rPr>
          <w:rFonts w:ascii="Arial" w:hAnsi="Arial" w:cs="Arial"/>
        </w:rPr>
        <w:t xml:space="preserve"> </w:t>
      </w:r>
      <w:r w:rsidR="00F674FA" w:rsidRPr="00795164">
        <w:rPr>
          <w:rFonts w:ascii="Arial" w:hAnsi="Arial" w:cs="Arial"/>
        </w:rPr>
        <w:t>The decision to exclude</w:t>
      </w:r>
      <w:r w:rsidR="00DD68AE">
        <w:rPr>
          <w:rFonts w:ascii="Arial" w:hAnsi="Arial" w:cs="Arial"/>
        </w:rPr>
        <w:t xml:space="preserve"> the child following incidents i</w:t>
      </w:r>
      <w:r w:rsidR="00F674FA" w:rsidRPr="00795164">
        <w:rPr>
          <w:rFonts w:ascii="Arial" w:hAnsi="Arial" w:cs="Arial"/>
        </w:rPr>
        <w:t xml:space="preserve">n September 2020 was unjustified. </w:t>
      </w:r>
      <w:r w:rsidR="00795164" w:rsidRPr="00795164">
        <w:rPr>
          <w:rFonts w:ascii="Arial" w:hAnsi="Arial" w:cs="Arial"/>
        </w:rPr>
        <w:t xml:space="preserve">The reasons given for the exclusion were inapplicable. </w:t>
      </w:r>
      <w:r w:rsidR="00795164">
        <w:rPr>
          <w:rFonts w:ascii="Arial" w:hAnsi="Arial" w:cs="Arial"/>
        </w:rPr>
        <w:t>There was no evidence that order in the school had broken down as a result of the child’s behaviour. Indeed, his behaviour on this occasion was less extreme than on</w:t>
      </w:r>
      <w:r w:rsidR="0097608E">
        <w:rPr>
          <w:rFonts w:ascii="Arial" w:hAnsi="Arial" w:cs="Arial"/>
        </w:rPr>
        <w:t xml:space="preserve"> some</w:t>
      </w:r>
      <w:r w:rsidR="00795164">
        <w:rPr>
          <w:rFonts w:ascii="Arial" w:hAnsi="Arial" w:cs="Arial"/>
        </w:rPr>
        <w:t xml:space="preserve"> earlier occasions. </w:t>
      </w:r>
      <w:r w:rsidR="00496962">
        <w:rPr>
          <w:rFonts w:ascii="Arial" w:hAnsi="Arial" w:cs="Arial"/>
        </w:rPr>
        <w:t xml:space="preserve">Safety for the child, staff and pupils as the second reason is not a </w:t>
      </w:r>
      <w:r w:rsidR="00496962">
        <w:rPr>
          <w:rFonts w:ascii="Arial" w:hAnsi="Arial" w:cs="Arial"/>
        </w:rPr>
        <w:lastRenderedPageBreak/>
        <w:t>valid reason for excluding the child. School staff had managed to deal with numerous (and more serious) incidents of distressed behaviour by the child without excluding him. It is not clear from the evidence why this incident triggered a need for exclusion. The final reason (planning for the child’s re-admission) is also flawed. There is no reason for a two-day period without the attendance of the child being needed in order to produce t</w:t>
      </w:r>
      <w:r w:rsidR="00115CCE">
        <w:rPr>
          <w:rFonts w:ascii="Arial" w:hAnsi="Arial" w:cs="Arial"/>
        </w:rPr>
        <w:t>he plan which was prepared (RB327-8</w:t>
      </w:r>
      <w:r w:rsidR="00496962">
        <w:rPr>
          <w:rFonts w:ascii="Arial" w:hAnsi="Arial" w:cs="Arial"/>
        </w:rPr>
        <w:t>).</w:t>
      </w:r>
    </w:p>
    <w:p w14:paraId="79939995" w14:textId="77777777" w:rsidR="00B97AE8" w:rsidRDefault="00B97AE8" w:rsidP="00B97AE8">
      <w:pPr>
        <w:pStyle w:val="ListParagraph"/>
        <w:ind w:left="786"/>
        <w:rPr>
          <w:rFonts w:ascii="Arial" w:hAnsi="Arial" w:cs="Arial"/>
        </w:rPr>
      </w:pPr>
    </w:p>
    <w:p w14:paraId="2E77CF68" w14:textId="77777777" w:rsidR="00B97AE8" w:rsidRDefault="00FD798F" w:rsidP="00115CCE">
      <w:pPr>
        <w:pStyle w:val="ListParagraph"/>
        <w:numPr>
          <w:ilvl w:val="0"/>
          <w:numId w:val="3"/>
        </w:numPr>
        <w:jc w:val="both"/>
        <w:rPr>
          <w:rFonts w:ascii="Arial" w:hAnsi="Arial" w:cs="Arial"/>
        </w:rPr>
      </w:pPr>
      <w:r w:rsidRPr="00B97AE8">
        <w:rPr>
          <w:rFonts w:ascii="Arial" w:hAnsi="Arial" w:cs="Arial"/>
        </w:rPr>
        <w:t xml:space="preserve">Given the lack of valid reasons for excluding the child, his exclusion represents unfavourable treatment. In all exclusions, the child is sent home, and is deprived (during the period of the exclusion) of </w:t>
      </w:r>
      <w:r w:rsidR="00B97AE8" w:rsidRPr="00B97AE8">
        <w:rPr>
          <w:rFonts w:ascii="Arial" w:hAnsi="Arial" w:cs="Arial"/>
        </w:rPr>
        <w:t>access</w:t>
      </w:r>
      <w:r w:rsidRPr="00B97AE8">
        <w:rPr>
          <w:rFonts w:ascii="Arial" w:hAnsi="Arial" w:cs="Arial"/>
        </w:rPr>
        <w:t xml:space="preserve"> to school education. </w:t>
      </w:r>
    </w:p>
    <w:p w14:paraId="455CA05F" w14:textId="77777777" w:rsidR="00B97AE8" w:rsidRDefault="00B97AE8" w:rsidP="00B97AE8">
      <w:pPr>
        <w:pStyle w:val="ListParagraph"/>
        <w:ind w:left="786"/>
        <w:rPr>
          <w:rFonts w:ascii="Arial" w:hAnsi="Arial" w:cs="Arial"/>
        </w:rPr>
      </w:pPr>
    </w:p>
    <w:p w14:paraId="0D814351" w14:textId="418F348A" w:rsidR="00F674FA" w:rsidRPr="00B97AE8" w:rsidRDefault="00FD798F" w:rsidP="00480972">
      <w:pPr>
        <w:pStyle w:val="ListParagraph"/>
        <w:numPr>
          <w:ilvl w:val="0"/>
          <w:numId w:val="3"/>
        </w:numPr>
        <w:jc w:val="both"/>
        <w:rPr>
          <w:rFonts w:ascii="Arial" w:hAnsi="Arial" w:cs="Arial"/>
        </w:rPr>
      </w:pPr>
      <w:r w:rsidRPr="00B97AE8">
        <w:rPr>
          <w:rFonts w:ascii="Arial" w:hAnsi="Arial" w:cs="Arial"/>
        </w:rPr>
        <w:t>As</w:t>
      </w:r>
      <w:r w:rsidR="00496962" w:rsidRPr="00B97AE8">
        <w:rPr>
          <w:rFonts w:ascii="Arial" w:hAnsi="Arial" w:cs="Arial"/>
        </w:rPr>
        <w:t xml:space="preserve"> we conclude above, the incidents of distressed behaviour were caused by the child’s ADHD and </w:t>
      </w:r>
      <w:r w:rsidR="00455050">
        <w:rPr>
          <w:rFonts w:ascii="Arial" w:hAnsi="Arial" w:cs="Arial"/>
        </w:rPr>
        <w:t>the result of his disability</w:t>
      </w:r>
      <w:r w:rsidR="0097608E">
        <w:rPr>
          <w:rFonts w:ascii="Arial" w:hAnsi="Arial" w:cs="Arial"/>
        </w:rPr>
        <w:t>.</w:t>
      </w:r>
      <w:r w:rsidR="00496962" w:rsidRPr="00B97AE8">
        <w:rPr>
          <w:rFonts w:ascii="Arial" w:hAnsi="Arial" w:cs="Arial"/>
        </w:rPr>
        <w:t xml:space="preserve"> </w:t>
      </w:r>
      <w:r w:rsidRPr="00B97AE8">
        <w:rPr>
          <w:rFonts w:ascii="Arial" w:hAnsi="Arial" w:cs="Arial"/>
        </w:rPr>
        <w:t xml:space="preserve">The exclusion was therefore something which arose in consequence of the child’s disability. </w:t>
      </w:r>
    </w:p>
    <w:p w14:paraId="330035FF" w14:textId="77777777" w:rsidR="00F674FA" w:rsidRDefault="00F674FA" w:rsidP="00F674FA">
      <w:pPr>
        <w:pStyle w:val="ListParagraph"/>
        <w:ind w:left="426"/>
        <w:jc w:val="both"/>
        <w:rPr>
          <w:rFonts w:ascii="Arial" w:hAnsi="Arial" w:cs="Arial"/>
        </w:rPr>
      </w:pPr>
    </w:p>
    <w:p w14:paraId="2A243AA0" w14:textId="040D5087" w:rsidR="00FD798F" w:rsidRDefault="00B97AE8" w:rsidP="00480972">
      <w:pPr>
        <w:pStyle w:val="ListParagraph"/>
        <w:numPr>
          <w:ilvl w:val="0"/>
          <w:numId w:val="3"/>
        </w:numPr>
        <w:jc w:val="both"/>
        <w:rPr>
          <w:rFonts w:ascii="Arial" w:hAnsi="Arial" w:cs="Arial"/>
        </w:rPr>
      </w:pPr>
      <w:r w:rsidRPr="00B97AE8">
        <w:rPr>
          <w:rFonts w:ascii="Arial" w:hAnsi="Arial" w:cs="Arial"/>
        </w:rPr>
        <w:t xml:space="preserve">Given our conclusions on the reasons for the exclusion, </w:t>
      </w:r>
      <w:r w:rsidR="00FD798F" w:rsidRPr="00B97AE8">
        <w:rPr>
          <w:rFonts w:ascii="Arial" w:hAnsi="Arial" w:cs="Arial"/>
        </w:rPr>
        <w:t xml:space="preserve">the actions of school </w:t>
      </w:r>
      <w:proofErr w:type="gramStart"/>
      <w:r w:rsidR="00FD798F" w:rsidRPr="00B97AE8">
        <w:rPr>
          <w:rFonts w:ascii="Arial" w:hAnsi="Arial" w:cs="Arial"/>
        </w:rPr>
        <w:t>A</w:t>
      </w:r>
      <w:proofErr w:type="gramEnd"/>
      <w:r w:rsidR="00FD798F" w:rsidRPr="00B97AE8">
        <w:rPr>
          <w:rFonts w:ascii="Arial" w:hAnsi="Arial" w:cs="Arial"/>
        </w:rPr>
        <w:t xml:space="preserve"> staff were </w:t>
      </w:r>
      <w:r w:rsidRPr="00B97AE8">
        <w:rPr>
          <w:rFonts w:ascii="Arial" w:hAnsi="Arial" w:cs="Arial"/>
        </w:rPr>
        <w:t xml:space="preserve">not </w:t>
      </w:r>
      <w:r w:rsidR="00FD798F" w:rsidRPr="00B97AE8">
        <w:rPr>
          <w:rFonts w:ascii="Arial" w:hAnsi="Arial" w:cs="Arial"/>
        </w:rPr>
        <w:t>motivated by a legitimate aim</w:t>
      </w:r>
      <w:r w:rsidRPr="00B97AE8">
        <w:rPr>
          <w:rFonts w:ascii="Arial" w:hAnsi="Arial" w:cs="Arial"/>
        </w:rPr>
        <w:t>. Even if they were, the responsible body</w:t>
      </w:r>
      <w:r w:rsidR="00FD798F" w:rsidRPr="00B97AE8">
        <w:rPr>
          <w:rFonts w:ascii="Arial" w:hAnsi="Arial" w:cs="Arial"/>
        </w:rPr>
        <w:t xml:space="preserve"> cannot show that the treatment </w:t>
      </w:r>
      <w:r w:rsidRPr="00B97AE8">
        <w:rPr>
          <w:rFonts w:ascii="Arial" w:hAnsi="Arial" w:cs="Arial"/>
        </w:rPr>
        <w:t xml:space="preserve">was </w:t>
      </w:r>
      <w:r w:rsidR="00FD798F" w:rsidRPr="00B97AE8">
        <w:rPr>
          <w:rFonts w:ascii="Arial" w:hAnsi="Arial" w:cs="Arial"/>
        </w:rPr>
        <w:t xml:space="preserve">proportionate. </w:t>
      </w:r>
      <w:r>
        <w:rPr>
          <w:rFonts w:ascii="Arial" w:hAnsi="Arial" w:cs="Arial"/>
        </w:rPr>
        <w:t xml:space="preserve">Excluding the child was not necessary for the stated action to be taken to redress the situation. There was no evidence to suggest that if the child had stayed in school (as he had done following more serious incidents) the situation could not have been managed. In essence, exclusion was an extreme and inappropriate reaction to what had happened. </w:t>
      </w:r>
    </w:p>
    <w:p w14:paraId="4AE9CE70" w14:textId="77777777" w:rsidR="00B97AE8" w:rsidRPr="00B97AE8" w:rsidRDefault="00B97AE8" w:rsidP="00B97AE8">
      <w:pPr>
        <w:pStyle w:val="ListParagraph"/>
        <w:ind w:left="786"/>
        <w:jc w:val="both"/>
        <w:rPr>
          <w:rFonts w:ascii="Arial" w:hAnsi="Arial" w:cs="Arial"/>
        </w:rPr>
      </w:pPr>
    </w:p>
    <w:p w14:paraId="06A16F04" w14:textId="77777777" w:rsidR="002641E9" w:rsidRDefault="00FD798F" w:rsidP="00480972">
      <w:pPr>
        <w:pStyle w:val="ListParagraph"/>
        <w:numPr>
          <w:ilvl w:val="0"/>
          <w:numId w:val="3"/>
        </w:numPr>
        <w:jc w:val="both"/>
        <w:rPr>
          <w:rFonts w:ascii="Arial" w:hAnsi="Arial" w:cs="Arial"/>
        </w:rPr>
      </w:pPr>
      <w:r w:rsidRPr="00FD798F">
        <w:rPr>
          <w:rFonts w:ascii="Arial" w:hAnsi="Arial" w:cs="Arial"/>
        </w:rPr>
        <w:t>The unfavourable treatment</w:t>
      </w:r>
      <w:r w:rsidR="003E569D">
        <w:rPr>
          <w:rFonts w:ascii="Arial" w:hAnsi="Arial" w:cs="Arial"/>
        </w:rPr>
        <w:t xml:space="preserve"> (the exclusion)</w:t>
      </w:r>
      <w:r w:rsidRPr="00FD798F">
        <w:rPr>
          <w:rFonts w:ascii="Arial" w:hAnsi="Arial" w:cs="Arial"/>
        </w:rPr>
        <w:t xml:space="preserve"> therefore represents discrimination against the child under s.15 of the 2010 Act.</w:t>
      </w:r>
    </w:p>
    <w:p w14:paraId="7A2C9523" w14:textId="77777777" w:rsidR="003E569D" w:rsidRDefault="003E569D" w:rsidP="003E569D">
      <w:pPr>
        <w:jc w:val="both"/>
        <w:rPr>
          <w:rFonts w:ascii="Arial" w:hAnsi="Arial" w:cs="Arial"/>
        </w:rPr>
      </w:pPr>
    </w:p>
    <w:p w14:paraId="1B6251C2" w14:textId="0909AF84" w:rsidR="003E569D" w:rsidRPr="00094543" w:rsidRDefault="003E569D" w:rsidP="003E569D">
      <w:pPr>
        <w:jc w:val="both"/>
        <w:rPr>
          <w:rFonts w:ascii="Arial" w:hAnsi="Arial" w:cs="Arial"/>
          <w:b/>
        </w:rPr>
      </w:pPr>
      <w:r w:rsidRPr="00094543">
        <w:rPr>
          <w:rFonts w:ascii="Arial" w:hAnsi="Arial" w:cs="Arial"/>
          <w:b/>
        </w:rPr>
        <w:t>D. The recording of incidents of physical intervention</w:t>
      </w:r>
      <w:r w:rsidR="00657DE2" w:rsidRPr="00094543">
        <w:rPr>
          <w:rFonts w:ascii="Arial" w:hAnsi="Arial" w:cs="Arial"/>
          <w:b/>
        </w:rPr>
        <w:t xml:space="preserve"> (findings in facts at paragraphs 40-45)</w:t>
      </w:r>
    </w:p>
    <w:p w14:paraId="25E744A3" w14:textId="77777777" w:rsidR="003E569D" w:rsidRDefault="003E569D" w:rsidP="003E569D">
      <w:pPr>
        <w:jc w:val="both"/>
        <w:rPr>
          <w:rFonts w:ascii="Arial" w:hAnsi="Arial" w:cs="Arial"/>
          <w:b/>
        </w:rPr>
      </w:pPr>
    </w:p>
    <w:p w14:paraId="3440EDCB" w14:textId="27FE8165" w:rsidR="004C2533" w:rsidRPr="00A12E8A" w:rsidRDefault="00181D1D" w:rsidP="00480972">
      <w:pPr>
        <w:pStyle w:val="ListParagraph"/>
        <w:numPr>
          <w:ilvl w:val="0"/>
          <w:numId w:val="3"/>
        </w:numPr>
        <w:jc w:val="both"/>
        <w:rPr>
          <w:rFonts w:ascii="Arial" w:hAnsi="Arial" w:cs="Arial"/>
          <w:b/>
        </w:rPr>
      </w:pPr>
      <w:r>
        <w:rPr>
          <w:rFonts w:ascii="Arial" w:hAnsi="Arial" w:cs="Arial"/>
        </w:rPr>
        <w:t>The importance of recording incidents of distressed behaviour by pupils in schools in a</w:t>
      </w:r>
      <w:r w:rsidR="00B52482">
        <w:rPr>
          <w:rFonts w:ascii="Arial" w:hAnsi="Arial" w:cs="Arial"/>
        </w:rPr>
        <w:t xml:space="preserve"> </w:t>
      </w:r>
      <w:r>
        <w:rPr>
          <w:rFonts w:ascii="Arial" w:hAnsi="Arial" w:cs="Arial"/>
        </w:rPr>
        <w:t>detailed way is clear.</w:t>
      </w:r>
      <w:r w:rsidR="00B52482">
        <w:rPr>
          <w:rFonts w:ascii="Arial" w:hAnsi="Arial" w:cs="Arial"/>
        </w:rPr>
        <w:t xml:space="preserve"> O</w:t>
      </w:r>
      <w:r>
        <w:rPr>
          <w:rFonts w:ascii="Arial" w:hAnsi="Arial" w:cs="Arial"/>
        </w:rPr>
        <w:t>fficia</w:t>
      </w:r>
      <w:r w:rsidR="00A12E8A">
        <w:rPr>
          <w:rFonts w:ascii="Arial" w:hAnsi="Arial" w:cs="Arial"/>
        </w:rPr>
        <w:t xml:space="preserve">l findings </w:t>
      </w:r>
      <w:r w:rsidR="00B52482">
        <w:rPr>
          <w:rFonts w:ascii="Arial" w:hAnsi="Arial" w:cs="Arial"/>
        </w:rPr>
        <w:t>for</w:t>
      </w:r>
      <w:r w:rsidR="00A12E8A">
        <w:rPr>
          <w:rFonts w:ascii="Arial" w:hAnsi="Arial" w:cs="Arial"/>
        </w:rPr>
        <w:t xml:space="preserve"> the Scottish Parliament</w:t>
      </w:r>
      <w:r>
        <w:rPr>
          <w:rFonts w:ascii="Arial" w:hAnsi="Arial" w:cs="Arial"/>
        </w:rPr>
        <w:t xml:space="preserve"> by the</w:t>
      </w:r>
      <w:r w:rsidR="00A12E8A">
        <w:rPr>
          <w:rFonts w:ascii="Arial" w:hAnsi="Arial" w:cs="Arial"/>
        </w:rPr>
        <w:t xml:space="preserve"> </w:t>
      </w:r>
      <w:r>
        <w:rPr>
          <w:rFonts w:ascii="Arial" w:hAnsi="Arial" w:cs="Arial"/>
        </w:rPr>
        <w:t>Children and Young Peoples Commissioner</w:t>
      </w:r>
      <w:r w:rsidR="00500BEC">
        <w:rPr>
          <w:rFonts w:ascii="Arial" w:hAnsi="Arial" w:cs="Arial"/>
        </w:rPr>
        <w:t xml:space="preserve"> Scotland</w:t>
      </w:r>
      <w:r w:rsidR="00A12E8A">
        <w:rPr>
          <w:rFonts w:ascii="Arial" w:hAnsi="Arial" w:cs="Arial"/>
        </w:rPr>
        <w:t xml:space="preserve"> (</w:t>
      </w:r>
      <w:r w:rsidR="00500BEC">
        <w:rPr>
          <w:rFonts w:ascii="Arial" w:hAnsi="Arial" w:cs="Arial"/>
        </w:rPr>
        <w:t>‘</w:t>
      </w:r>
      <w:r w:rsidR="00A12E8A" w:rsidRPr="00500BEC">
        <w:rPr>
          <w:rFonts w:ascii="Arial" w:hAnsi="Arial" w:cs="Arial"/>
          <w:b/>
        </w:rPr>
        <w:t>CYPC</w:t>
      </w:r>
      <w:r w:rsidR="00500BEC" w:rsidRPr="00500BEC">
        <w:rPr>
          <w:rFonts w:ascii="Arial" w:hAnsi="Arial" w:cs="Arial"/>
          <w:b/>
        </w:rPr>
        <w:t>S</w:t>
      </w:r>
      <w:r w:rsidR="00500BEC">
        <w:rPr>
          <w:rFonts w:ascii="Arial" w:hAnsi="Arial" w:cs="Arial"/>
        </w:rPr>
        <w:t>’)</w:t>
      </w:r>
      <w:r>
        <w:rPr>
          <w:rFonts w:ascii="Arial" w:hAnsi="Arial" w:cs="Arial"/>
        </w:rPr>
        <w:t xml:space="preserve"> </w:t>
      </w:r>
      <w:r w:rsidR="00A12E8A">
        <w:rPr>
          <w:rFonts w:ascii="Arial" w:hAnsi="Arial" w:cs="Arial"/>
        </w:rPr>
        <w:t>in 2018  state:</w:t>
      </w:r>
    </w:p>
    <w:p w14:paraId="39EF50A6" w14:textId="77777777" w:rsidR="00A12E8A" w:rsidRDefault="00A12E8A" w:rsidP="00A12E8A">
      <w:pPr>
        <w:ind w:left="786"/>
        <w:jc w:val="both"/>
        <w:rPr>
          <w:rFonts w:ascii="Arial" w:hAnsi="Arial" w:cs="Arial"/>
          <w:b/>
        </w:rPr>
      </w:pPr>
    </w:p>
    <w:p w14:paraId="2CF5CA38" w14:textId="77777777" w:rsidR="00A12E8A" w:rsidRDefault="00A12E8A" w:rsidP="0031693C">
      <w:pPr>
        <w:ind w:left="1440"/>
        <w:jc w:val="both"/>
        <w:rPr>
          <w:rFonts w:ascii="Arial" w:hAnsi="Arial" w:cs="Arial"/>
        </w:rPr>
      </w:pPr>
      <w:r>
        <w:rPr>
          <w:rFonts w:ascii="Arial" w:hAnsi="Arial" w:cs="Arial"/>
        </w:rPr>
        <w:t>Without systematic recording of all incidents of restraint and seclusion, schools and local authorities cannot be confident that they are fulfilling their duties to the children in their care, or that their staff are acting lawfully a</w:t>
      </w:r>
      <w:r w:rsidR="0031693C">
        <w:rPr>
          <w:rFonts w:ascii="Arial" w:hAnsi="Arial" w:cs="Arial"/>
        </w:rPr>
        <w:t>nd in line with agreed policy.</w:t>
      </w:r>
      <w:r>
        <w:rPr>
          <w:rFonts w:ascii="Arial" w:hAnsi="Arial" w:cs="Arial"/>
        </w:rPr>
        <w:t>(No Safe Place: Restraint and Seclusion in Scotland’s Schools, 2018, p12).</w:t>
      </w:r>
    </w:p>
    <w:p w14:paraId="6C5B9EFB" w14:textId="77777777" w:rsidR="00500BEC" w:rsidRDefault="00500BEC" w:rsidP="00500BEC">
      <w:pPr>
        <w:jc w:val="both"/>
        <w:rPr>
          <w:rFonts w:ascii="Arial" w:hAnsi="Arial" w:cs="Arial"/>
        </w:rPr>
      </w:pPr>
    </w:p>
    <w:p w14:paraId="11EEFED2" w14:textId="69B6C0F4" w:rsidR="00500BEC" w:rsidRDefault="00500BEC" w:rsidP="00480972">
      <w:pPr>
        <w:pStyle w:val="ListParagraph"/>
        <w:numPr>
          <w:ilvl w:val="0"/>
          <w:numId w:val="3"/>
        </w:numPr>
        <w:jc w:val="both"/>
        <w:rPr>
          <w:rFonts w:ascii="Arial" w:hAnsi="Arial" w:cs="Arial"/>
        </w:rPr>
      </w:pPr>
      <w:r>
        <w:rPr>
          <w:rFonts w:ascii="Arial" w:hAnsi="Arial" w:cs="Arial"/>
        </w:rPr>
        <w:t xml:space="preserve"> The report describe</w:t>
      </w:r>
      <w:r w:rsidR="00B52482">
        <w:rPr>
          <w:rFonts w:ascii="Arial" w:hAnsi="Arial" w:cs="Arial"/>
        </w:rPr>
        <w:t>s</w:t>
      </w:r>
      <w:r>
        <w:rPr>
          <w:rFonts w:ascii="Arial" w:hAnsi="Arial" w:cs="Arial"/>
        </w:rPr>
        <w:t xml:space="preserve"> inconsistencies in reporting practices across local authority areas, stating:</w:t>
      </w:r>
    </w:p>
    <w:p w14:paraId="18B266AE" w14:textId="77777777" w:rsidR="0031693C" w:rsidRDefault="0031693C" w:rsidP="00774DBC">
      <w:pPr>
        <w:ind w:left="1440"/>
        <w:jc w:val="both"/>
        <w:rPr>
          <w:rFonts w:ascii="Arial" w:hAnsi="Arial" w:cs="Arial"/>
        </w:rPr>
      </w:pPr>
    </w:p>
    <w:p w14:paraId="0F19D105" w14:textId="77777777" w:rsidR="00500BEC" w:rsidRDefault="00500BEC" w:rsidP="00774DBC">
      <w:pPr>
        <w:ind w:left="1440"/>
        <w:jc w:val="both"/>
        <w:rPr>
          <w:rFonts w:ascii="Arial" w:hAnsi="Arial" w:cs="Arial"/>
        </w:rPr>
      </w:pPr>
      <w:r>
        <w:rPr>
          <w:rFonts w:ascii="Arial" w:hAnsi="Arial" w:cs="Arial"/>
        </w:rPr>
        <w:t>This creates a confusing landscape, both for school staff trying to use these materials and particularly for parents and children who attempt to inte</w:t>
      </w:r>
      <w:r w:rsidR="0031693C">
        <w:rPr>
          <w:rFonts w:ascii="Arial" w:hAnsi="Arial" w:cs="Arial"/>
        </w:rPr>
        <w:t>rpret the information provided.</w:t>
      </w:r>
      <w:r>
        <w:rPr>
          <w:rFonts w:ascii="Arial" w:hAnsi="Arial" w:cs="Arial"/>
        </w:rPr>
        <w:t xml:space="preserve"> (</w:t>
      </w:r>
      <w:proofErr w:type="gramStart"/>
      <w:r>
        <w:rPr>
          <w:rFonts w:ascii="Arial" w:hAnsi="Arial" w:cs="Arial"/>
        </w:rPr>
        <w:t>page</w:t>
      </w:r>
      <w:proofErr w:type="gramEnd"/>
      <w:r>
        <w:rPr>
          <w:rFonts w:ascii="Arial" w:hAnsi="Arial" w:cs="Arial"/>
        </w:rPr>
        <w:t xml:space="preserve"> 16)</w:t>
      </w:r>
    </w:p>
    <w:p w14:paraId="6C745BF2" w14:textId="77777777" w:rsidR="00332AD0" w:rsidRPr="0031693C" w:rsidRDefault="00332AD0" w:rsidP="0031693C">
      <w:pPr>
        <w:jc w:val="both"/>
        <w:rPr>
          <w:rFonts w:ascii="Arial" w:hAnsi="Arial" w:cs="Arial"/>
        </w:rPr>
      </w:pPr>
    </w:p>
    <w:p w14:paraId="46F8366B" w14:textId="7DC317F5" w:rsidR="00553288" w:rsidRDefault="00553288" w:rsidP="00480972">
      <w:pPr>
        <w:pStyle w:val="ListParagraph"/>
        <w:numPr>
          <w:ilvl w:val="0"/>
          <w:numId w:val="3"/>
        </w:numPr>
        <w:jc w:val="both"/>
        <w:rPr>
          <w:rFonts w:ascii="Arial" w:hAnsi="Arial" w:cs="Arial"/>
        </w:rPr>
      </w:pPr>
      <w:r>
        <w:rPr>
          <w:rFonts w:ascii="Arial" w:hAnsi="Arial" w:cs="Arial"/>
        </w:rPr>
        <w:t xml:space="preserve">The responsible body’s policy </w:t>
      </w:r>
      <w:r w:rsidR="00B52482">
        <w:rPr>
          <w:rFonts w:ascii="Arial" w:hAnsi="Arial" w:cs="Arial"/>
        </w:rPr>
        <w:t>for</w:t>
      </w:r>
      <w:r>
        <w:rPr>
          <w:rFonts w:ascii="Arial" w:hAnsi="Arial" w:cs="Arial"/>
        </w:rPr>
        <w:t xml:space="preserve"> recording in</w:t>
      </w:r>
      <w:r w:rsidR="004421F6">
        <w:rPr>
          <w:rFonts w:ascii="Arial" w:hAnsi="Arial" w:cs="Arial"/>
        </w:rPr>
        <w:t>cidents in the MCBG</w:t>
      </w:r>
      <w:r w:rsidR="00544F47">
        <w:rPr>
          <w:rFonts w:ascii="Arial" w:hAnsi="Arial" w:cs="Arial"/>
        </w:rPr>
        <w:t xml:space="preserve"> </w:t>
      </w:r>
      <w:r w:rsidR="004421F6">
        <w:rPr>
          <w:rFonts w:ascii="Arial" w:hAnsi="Arial" w:cs="Arial"/>
        </w:rPr>
        <w:t>(with two</w:t>
      </w:r>
      <w:r>
        <w:rPr>
          <w:rFonts w:ascii="Arial" w:hAnsi="Arial" w:cs="Arial"/>
        </w:rPr>
        <w:t xml:space="preserve"> exception</w:t>
      </w:r>
      <w:r w:rsidR="004421F6">
        <w:rPr>
          <w:rFonts w:ascii="Arial" w:hAnsi="Arial" w:cs="Arial"/>
        </w:rPr>
        <w:t>s</w:t>
      </w:r>
      <w:r>
        <w:rPr>
          <w:rFonts w:ascii="Arial" w:hAnsi="Arial" w:cs="Arial"/>
        </w:rPr>
        <w:t>, which we will come to</w:t>
      </w:r>
      <w:r w:rsidR="004421F6">
        <w:rPr>
          <w:rFonts w:ascii="Arial" w:hAnsi="Arial" w:cs="Arial"/>
        </w:rPr>
        <w:t xml:space="preserve"> shortly</w:t>
      </w:r>
      <w:r>
        <w:rPr>
          <w:rFonts w:ascii="Arial" w:hAnsi="Arial" w:cs="Arial"/>
        </w:rPr>
        <w:t xml:space="preserve">) </w:t>
      </w:r>
      <w:r w:rsidR="00544F47">
        <w:rPr>
          <w:rFonts w:ascii="Arial" w:hAnsi="Arial" w:cs="Arial"/>
        </w:rPr>
        <w:t xml:space="preserve">is </w:t>
      </w:r>
      <w:r>
        <w:rPr>
          <w:rFonts w:ascii="Arial" w:hAnsi="Arial" w:cs="Arial"/>
        </w:rPr>
        <w:t>clear. Whe</w:t>
      </w:r>
      <w:r w:rsidR="00C876EB">
        <w:rPr>
          <w:rFonts w:ascii="Arial" w:hAnsi="Arial" w:cs="Arial"/>
        </w:rPr>
        <w:t>n</w:t>
      </w:r>
      <w:r>
        <w:rPr>
          <w:rFonts w:ascii="Arial" w:hAnsi="Arial" w:cs="Arial"/>
        </w:rPr>
        <w:t xml:space="preserve"> physical intervention is used, this should be recorded by involved staff members on an Incident Re</w:t>
      </w:r>
      <w:r w:rsidR="00D16191">
        <w:rPr>
          <w:rFonts w:ascii="Arial" w:hAnsi="Arial" w:cs="Arial"/>
        </w:rPr>
        <w:t>port</w:t>
      </w:r>
      <w:r>
        <w:rPr>
          <w:rFonts w:ascii="Arial" w:hAnsi="Arial" w:cs="Arial"/>
        </w:rPr>
        <w:t xml:space="preserve"> form (C169, para 6.4) in a template </w:t>
      </w:r>
      <w:r w:rsidR="00C876EB">
        <w:rPr>
          <w:rFonts w:ascii="Arial" w:hAnsi="Arial" w:cs="Arial"/>
        </w:rPr>
        <w:t>in</w:t>
      </w:r>
      <w:r>
        <w:rPr>
          <w:rFonts w:ascii="Arial" w:hAnsi="Arial" w:cs="Arial"/>
        </w:rPr>
        <w:t xml:space="preserve"> Appendix 1 of the MCBG (C183-184). </w:t>
      </w:r>
      <w:r w:rsidR="00332AD0">
        <w:rPr>
          <w:rFonts w:ascii="Arial" w:hAnsi="Arial" w:cs="Arial"/>
        </w:rPr>
        <w:t xml:space="preserve">Importantly, that form requires a description of the incident and a record of actions taken to avoid </w:t>
      </w:r>
      <w:r w:rsidR="00332AD0">
        <w:rPr>
          <w:rFonts w:ascii="Arial" w:hAnsi="Arial" w:cs="Arial"/>
        </w:rPr>
        <w:lastRenderedPageBreak/>
        <w:t xml:space="preserve">recurrence. There is no evidence to suggest that this form was completed in relation to </w:t>
      </w:r>
      <w:r w:rsidR="0052595D">
        <w:rPr>
          <w:rFonts w:ascii="Arial" w:hAnsi="Arial" w:cs="Arial"/>
        </w:rPr>
        <w:t xml:space="preserve">most of the </w:t>
      </w:r>
      <w:proofErr w:type="gramStart"/>
      <w:r w:rsidR="0052595D">
        <w:rPr>
          <w:rFonts w:ascii="Arial" w:hAnsi="Arial" w:cs="Arial"/>
        </w:rPr>
        <w:t xml:space="preserve">incidents </w:t>
      </w:r>
      <w:r w:rsidR="00332AD0">
        <w:rPr>
          <w:rFonts w:ascii="Arial" w:hAnsi="Arial" w:cs="Arial"/>
        </w:rPr>
        <w:t>which</w:t>
      </w:r>
      <w:proofErr w:type="gramEnd"/>
      <w:r w:rsidR="00332AD0">
        <w:rPr>
          <w:rFonts w:ascii="Arial" w:hAnsi="Arial" w:cs="Arial"/>
        </w:rPr>
        <w:t xml:space="preserve"> involved physical intervention by school A staff members. No explanation for this failure to follow clear policy is offered.</w:t>
      </w:r>
    </w:p>
    <w:p w14:paraId="3B4C891A" w14:textId="77777777" w:rsidR="00332AD0" w:rsidRDefault="00332AD0" w:rsidP="00332AD0">
      <w:pPr>
        <w:pStyle w:val="ListParagraph"/>
        <w:ind w:left="786"/>
        <w:jc w:val="both"/>
        <w:rPr>
          <w:rFonts w:ascii="Arial" w:hAnsi="Arial" w:cs="Arial"/>
        </w:rPr>
      </w:pPr>
    </w:p>
    <w:p w14:paraId="0234894F" w14:textId="223CD5C1" w:rsidR="00332AD0" w:rsidRDefault="00332AD0" w:rsidP="00480972">
      <w:pPr>
        <w:pStyle w:val="ListParagraph"/>
        <w:numPr>
          <w:ilvl w:val="0"/>
          <w:numId w:val="3"/>
        </w:numPr>
        <w:jc w:val="both"/>
        <w:rPr>
          <w:rFonts w:ascii="Arial" w:hAnsi="Arial" w:cs="Arial"/>
        </w:rPr>
      </w:pPr>
      <w:r>
        <w:rPr>
          <w:rFonts w:ascii="Arial" w:hAnsi="Arial" w:cs="Arial"/>
        </w:rPr>
        <w:t xml:space="preserve">The MCBG Appendix 2 </w:t>
      </w:r>
      <w:r w:rsidR="00802306" w:rsidRPr="00802306">
        <w:rPr>
          <w:rFonts w:ascii="Arial" w:hAnsi="Arial" w:cs="Arial"/>
        </w:rPr>
        <w:t>(C186-188</w:t>
      </w:r>
      <w:r w:rsidR="00802306">
        <w:rPr>
          <w:rFonts w:ascii="Arial" w:hAnsi="Arial" w:cs="Arial"/>
        </w:rPr>
        <w:t>)</w:t>
      </w:r>
      <w:r w:rsidR="00802306" w:rsidRPr="00802306">
        <w:rPr>
          <w:rFonts w:ascii="Arial" w:hAnsi="Arial" w:cs="Arial"/>
        </w:rPr>
        <w:t xml:space="preserve"> </w:t>
      </w:r>
      <w:r>
        <w:rPr>
          <w:rFonts w:ascii="Arial" w:hAnsi="Arial" w:cs="Arial"/>
        </w:rPr>
        <w:t xml:space="preserve">is also relevant. </w:t>
      </w:r>
      <w:r w:rsidRPr="006E1466">
        <w:rPr>
          <w:rFonts w:ascii="Arial" w:hAnsi="Arial" w:cs="Arial"/>
        </w:rPr>
        <w:t>Unfortunately, Appendix 2 is not mentioned anywhere within the main body of the MCBG</w:t>
      </w:r>
      <w:r>
        <w:rPr>
          <w:rFonts w:ascii="Arial" w:hAnsi="Arial" w:cs="Arial"/>
        </w:rPr>
        <w:t xml:space="preserve">, which we assume is an omission. However, the purpose of the template is clear from its title: ‘Form for Assessing and Managing Expected Risks </w:t>
      </w:r>
      <w:proofErr w:type="gramStart"/>
      <w:r>
        <w:rPr>
          <w:rFonts w:ascii="Arial" w:hAnsi="Arial" w:cs="Arial"/>
        </w:rPr>
        <w:t>For</w:t>
      </w:r>
      <w:proofErr w:type="gramEnd"/>
      <w:r>
        <w:rPr>
          <w:rFonts w:ascii="Arial" w:hAnsi="Arial" w:cs="Arial"/>
        </w:rPr>
        <w:t xml:space="preserve"> Children Who Present Challenging Behaviour’</w:t>
      </w:r>
      <w:r w:rsidR="00802306">
        <w:rPr>
          <w:rFonts w:ascii="Arial" w:hAnsi="Arial" w:cs="Arial"/>
        </w:rPr>
        <w:t xml:space="preserve">. Although not referred to in the main body of this policy document, it seems to us that this form ought to have been used by school </w:t>
      </w:r>
      <w:proofErr w:type="gramStart"/>
      <w:r w:rsidR="00802306">
        <w:rPr>
          <w:rFonts w:ascii="Arial" w:hAnsi="Arial" w:cs="Arial"/>
        </w:rPr>
        <w:t>A</w:t>
      </w:r>
      <w:proofErr w:type="gramEnd"/>
      <w:r w:rsidR="00802306">
        <w:rPr>
          <w:rFonts w:ascii="Arial" w:hAnsi="Arial" w:cs="Arial"/>
        </w:rPr>
        <w:t xml:space="preserve"> staff in relation to the child. The child had presented challenging behaviour from an early age</w:t>
      </w:r>
      <w:r w:rsidR="006E1466">
        <w:rPr>
          <w:rFonts w:ascii="Arial" w:hAnsi="Arial" w:cs="Arial"/>
        </w:rPr>
        <w:t xml:space="preserve"> (see </w:t>
      </w:r>
      <w:r w:rsidR="00657DE2">
        <w:rPr>
          <w:rFonts w:ascii="Arial" w:hAnsi="Arial" w:cs="Arial"/>
        </w:rPr>
        <w:t xml:space="preserve">the findings in fact at </w:t>
      </w:r>
      <w:r w:rsidR="006E1466">
        <w:rPr>
          <w:rFonts w:ascii="Arial" w:hAnsi="Arial" w:cs="Arial"/>
        </w:rPr>
        <w:t xml:space="preserve">paragraph </w:t>
      </w:r>
      <w:r w:rsidR="00657DE2" w:rsidRPr="00657DE2">
        <w:rPr>
          <w:rFonts w:ascii="Arial" w:hAnsi="Arial" w:cs="Arial"/>
        </w:rPr>
        <w:t>9</w:t>
      </w:r>
      <w:r w:rsidR="006E1466" w:rsidRPr="006E1466">
        <w:rPr>
          <w:rFonts w:ascii="Arial" w:hAnsi="Arial" w:cs="Arial"/>
          <w:color w:val="FF0000"/>
        </w:rPr>
        <w:t xml:space="preserve"> </w:t>
      </w:r>
      <w:r w:rsidR="006E1466">
        <w:rPr>
          <w:rFonts w:ascii="Arial" w:hAnsi="Arial" w:cs="Arial"/>
        </w:rPr>
        <w:t>above).</w:t>
      </w:r>
      <w:r w:rsidR="00802306">
        <w:rPr>
          <w:rFonts w:ascii="Arial" w:hAnsi="Arial" w:cs="Arial"/>
        </w:rPr>
        <w:t xml:space="preserve"> </w:t>
      </w:r>
      <w:r w:rsidR="00717F94">
        <w:rPr>
          <w:rFonts w:ascii="Arial" w:hAnsi="Arial" w:cs="Arial"/>
        </w:rPr>
        <w:t xml:space="preserve">These repeated incidents should have given rise to expected risks. </w:t>
      </w:r>
      <w:r w:rsidR="005F7585">
        <w:rPr>
          <w:rFonts w:ascii="Arial" w:hAnsi="Arial" w:cs="Arial"/>
        </w:rPr>
        <w:t>T</w:t>
      </w:r>
      <w:r w:rsidR="00717F94">
        <w:rPr>
          <w:rFonts w:ascii="Arial" w:hAnsi="Arial" w:cs="Arial"/>
        </w:rPr>
        <w:t>he form</w:t>
      </w:r>
      <w:r w:rsidR="005F7585">
        <w:rPr>
          <w:rFonts w:ascii="Arial" w:hAnsi="Arial" w:cs="Arial"/>
        </w:rPr>
        <w:t xml:space="preserve"> shows that</w:t>
      </w:r>
      <w:r w:rsidR="00717F94">
        <w:rPr>
          <w:rFonts w:ascii="Arial" w:hAnsi="Arial" w:cs="Arial"/>
        </w:rPr>
        <w:t xml:space="preserve"> risk</w:t>
      </w:r>
      <w:r w:rsidR="005F7585">
        <w:rPr>
          <w:rFonts w:ascii="Arial" w:hAnsi="Arial" w:cs="Arial"/>
        </w:rPr>
        <w:t>s</w:t>
      </w:r>
      <w:r w:rsidR="00717F94">
        <w:rPr>
          <w:rFonts w:ascii="Arial" w:hAnsi="Arial" w:cs="Arial"/>
        </w:rPr>
        <w:t xml:space="preserve"> should be identified and assessed, </w:t>
      </w:r>
      <w:r w:rsidR="005F7585">
        <w:rPr>
          <w:rFonts w:ascii="Arial" w:hAnsi="Arial" w:cs="Arial"/>
        </w:rPr>
        <w:t xml:space="preserve">as well as </w:t>
      </w:r>
      <w:r w:rsidR="00717F94">
        <w:rPr>
          <w:rFonts w:ascii="Arial" w:hAnsi="Arial" w:cs="Arial"/>
        </w:rPr>
        <w:t>o</w:t>
      </w:r>
      <w:r w:rsidR="0031693C">
        <w:rPr>
          <w:rFonts w:ascii="Arial" w:hAnsi="Arial" w:cs="Arial"/>
        </w:rPr>
        <w:t>ptions to reduce risk</w:t>
      </w:r>
      <w:r w:rsidR="005F7585">
        <w:rPr>
          <w:rFonts w:ascii="Arial" w:hAnsi="Arial" w:cs="Arial"/>
        </w:rPr>
        <w:t>s</w:t>
      </w:r>
      <w:r w:rsidR="00717F94">
        <w:rPr>
          <w:rFonts w:ascii="Arial" w:hAnsi="Arial" w:cs="Arial"/>
        </w:rPr>
        <w:t xml:space="preserve">, followed by a behaviour management plan and recording of how the plan is to be communicated. Staff training issues </w:t>
      </w:r>
      <w:r w:rsidR="005F7585">
        <w:rPr>
          <w:rFonts w:ascii="Arial" w:hAnsi="Arial" w:cs="Arial"/>
        </w:rPr>
        <w:t>should</w:t>
      </w:r>
      <w:r w:rsidR="00717F94">
        <w:rPr>
          <w:rFonts w:ascii="Arial" w:hAnsi="Arial" w:cs="Arial"/>
        </w:rPr>
        <w:t xml:space="preserve"> be recorded and the behaviour management plan </w:t>
      </w:r>
      <w:r w:rsidR="005F7585">
        <w:rPr>
          <w:rFonts w:ascii="Arial" w:hAnsi="Arial" w:cs="Arial"/>
        </w:rPr>
        <w:t>should</w:t>
      </w:r>
      <w:r w:rsidR="00717F94">
        <w:rPr>
          <w:rFonts w:ascii="Arial" w:hAnsi="Arial" w:cs="Arial"/>
        </w:rPr>
        <w:t xml:space="preserve"> be evaluated. This system is robust and detailed, focusing on cause</w:t>
      </w:r>
      <w:r w:rsidR="00707290">
        <w:rPr>
          <w:rFonts w:ascii="Arial" w:hAnsi="Arial" w:cs="Arial"/>
        </w:rPr>
        <w:t xml:space="preserve">, risks, future management and the wider picture (for example, in identifying training needs). Again, there is no evidence to suggest that this form was completed in relation to the child, even although it is clearly </w:t>
      </w:r>
      <w:r w:rsidR="00D16191">
        <w:rPr>
          <w:rFonts w:ascii="Arial" w:hAnsi="Arial" w:cs="Arial"/>
        </w:rPr>
        <w:t>relevant</w:t>
      </w:r>
      <w:r w:rsidR="00707290">
        <w:rPr>
          <w:rFonts w:ascii="Arial" w:hAnsi="Arial" w:cs="Arial"/>
        </w:rPr>
        <w:t>. No explanation is provided for this.</w:t>
      </w:r>
    </w:p>
    <w:p w14:paraId="34844D87" w14:textId="77777777" w:rsidR="00707290" w:rsidRDefault="00707290" w:rsidP="00707290">
      <w:pPr>
        <w:pStyle w:val="ListParagraph"/>
        <w:ind w:left="786"/>
        <w:jc w:val="both"/>
        <w:rPr>
          <w:rFonts w:ascii="Arial" w:hAnsi="Arial" w:cs="Arial"/>
        </w:rPr>
      </w:pPr>
    </w:p>
    <w:p w14:paraId="529F05DE" w14:textId="461CF0D7" w:rsidR="00707290" w:rsidRPr="00C41965" w:rsidRDefault="00707290" w:rsidP="00480972">
      <w:pPr>
        <w:pStyle w:val="ListParagraph"/>
        <w:numPr>
          <w:ilvl w:val="0"/>
          <w:numId w:val="3"/>
        </w:numPr>
        <w:jc w:val="both"/>
        <w:rPr>
          <w:rFonts w:ascii="Arial" w:hAnsi="Arial" w:cs="Arial"/>
          <w:b/>
        </w:rPr>
      </w:pPr>
      <w:r>
        <w:rPr>
          <w:rFonts w:ascii="Arial" w:hAnsi="Arial" w:cs="Arial"/>
        </w:rPr>
        <w:t xml:space="preserve">Appendix 6 of the policy requires a record to be kept of any incident where there is physical intervention or where physical restraint is used. Unfortunately, the title of this </w:t>
      </w:r>
      <w:r w:rsidR="00C41965">
        <w:rPr>
          <w:rFonts w:ascii="Arial" w:hAnsi="Arial" w:cs="Arial"/>
        </w:rPr>
        <w:t xml:space="preserve">document and the description do not match, as the description refers to its relevance ‘where there is a physical intervention or physical restraint used’, whereas the title is ‘Restraint Log’. In the main body of the MCBG, (para 6.2, C179), Appendix 6 is stated to be relevant to CALM techniques. This </w:t>
      </w:r>
      <w:r w:rsidR="00F91E15">
        <w:rPr>
          <w:rFonts w:ascii="Arial" w:hAnsi="Arial" w:cs="Arial"/>
        </w:rPr>
        <w:t>is</w:t>
      </w:r>
      <w:r w:rsidR="00C41965">
        <w:rPr>
          <w:rFonts w:ascii="Arial" w:hAnsi="Arial" w:cs="Arial"/>
        </w:rPr>
        <w:t xml:space="preserve"> confusing. </w:t>
      </w:r>
      <w:r w:rsidR="00C41965" w:rsidRPr="00C41965">
        <w:rPr>
          <w:rFonts w:ascii="Arial" w:hAnsi="Arial" w:cs="Arial"/>
        </w:rPr>
        <w:t>Again, there is no evidence to suggest that this form was completed in relation to the child</w:t>
      </w:r>
      <w:r w:rsidR="00C41965">
        <w:rPr>
          <w:rFonts w:ascii="Arial" w:hAnsi="Arial" w:cs="Arial"/>
        </w:rPr>
        <w:t>, despite CALM techniques having been stated as used in connection with some of the incidents</w:t>
      </w:r>
      <w:r w:rsidR="00544F47">
        <w:rPr>
          <w:rFonts w:ascii="Arial" w:hAnsi="Arial" w:cs="Arial"/>
        </w:rPr>
        <w:t>, namely incidents C, F and G.</w:t>
      </w:r>
      <w:r w:rsidR="00C41965">
        <w:rPr>
          <w:rFonts w:ascii="Arial" w:hAnsi="Arial" w:cs="Arial"/>
        </w:rPr>
        <w:t xml:space="preserve"> </w:t>
      </w:r>
    </w:p>
    <w:p w14:paraId="39B0ED9D" w14:textId="77777777" w:rsidR="00707290" w:rsidRDefault="00707290" w:rsidP="00707290">
      <w:pPr>
        <w:pStyle w:val="ListParagraph"/>
        <w:ind w:left="786"/>
        <w:jc w:val="both"/>
        <w:rPr>
          <w:rFonts w:ascii="Arial" w:hAnsi="Arial" w:cs="Arial"/>
        </w:rPr>
      </w:pPr>
    </w:p>
    <w:p w14:paraId="53988350" w14:textId="31129F31" w:rsidR="00707290" w:rsidRDefault="00707290" w:rsidP="00480972">
      <w:pPr>
        <w:pStyle w:val="ListParagraph"/>
        <w:numPr>
          <w:ilvl w:val="0"/>
          <w:numId w:val="3"/>
        </w:numPr>
        <w:jc w:val="both"/>
        <w:rPr>
          <w:rFonts w:ascii="Arial" w:hAnsi="Arial" w:cs="Arial"/>
        </w:rPr>
      </w:pPr>
      <w:r>
        <w:rPr>
          <w:rFonts w:ascii="Arial" w:hAnsi="Arial" w:cs="Arial"/>
        </w:rPr>
        <w:t xml:space="preserve"> Turning to the recording pr</w:t>
      </w:r>
      <w:r w:rsidR="00C41965">
        <w:rPr>
          <w:rFonts w:ascii="Arial" w:hAnsi="Arial" w:cs="Arial"/>
        </w:rPr>
        <w:t xml:space="preserve">actices which were in place, these </w:t>
      </w:r>
      <w:r w:rsidR="00FE6BDE">
        <w:rPr>
          <w:rFonts w:ascii="Arial" w:hAnsi="Arial" w:cs="Arial"/>
        </w:rPr>
        <w:t xml:space="preserve">are </w:t>
      </w:r>
      <w:r w:rsidR="00544F47">
        <w:rPr>
          <w:rFonts w:ascii="Arial" w:hAnsi="Arial" w:cs="Arial"/>
        </w:rPr>
        <w:t xml:space="preserve">of two types. Firstly, there </w:t>
      </w:r>
      <w:r w:rsidR="00FE6BDE">
        <w:rPr>
          <w:rFonts w:ascii="Arial" w:hAnsi="Arial" w:cs="Arial"/>
        </w:rPr>
        <w:t xml:space="preserve">are </w:t>
      </w:r>
      <w:r w:rsidR="00544F47">
        <w:rPr>
          <w:rFonts w:ascii="Arial" w:hAnsi="Arial" w:cs="Arial"/>
        </w:rPr>
        <w:t>pastoral notes</w:t>
      </w:r>
      <w:r w:rsidR="00C41965">
        <w:rPr>
          <w:rFonts w:ascii="Arial" w:hAnsi="Arial" w:cs="Arial"/>
        </w:rPr>
        <w:t xml:space="preserve">. </w:t>
      </w:r>
      <w:r w:rsidR="00E36C9B">
        <w:rPr>
          <w:rFonts w:ascii="Arial" w:hAnsi="Arial" w:cs="Arial"/>
        </w:rPr>
        <w:t xml:space="preserve">A number of these are included in the bundle in relation to the incidents. The template used here is basic. It consists mainly of a free text box in which the author is presumably expected to describe the incident. There is no requirement to identify what caused the incident, what risks were presented or how school staff can learn any lessons from what happened. It is a generic form and is not geared towards the management of risk. </w:t>
      </w:r>
      <w:r w:rsidR="00544F47">
        <w:rPr>
          <w:rFonts w:ascii="Arial" w:hAnsi="Arial" w:cs="Arial"/>
        </w:rPr>
        <w:t xml:space="preserve">Also, the responsible body accepts that there are no pastoral records for two of the incidents in question, </w:t>
      </w:r>
      <w:r w:rsidR="003C400C">
        <w:rPr>
          <w:rFonts w:ascii="Arial" w:hAnsi="Arial" w:cs="Arial"/>
        </w:rPr>
        <w:t>namely incidents F and G.</w:t>
      </w:r>
    </w:p>
    <w:p w14:paraId="1CF287C1" w14:textId="77777777" w:rsidR="00E36C9B" w:rsidRDefault="00E36C9B" w:rsidP="00E36C9B">
      <w:pPr>
        <w:pStyle w:val="ListParagraph"/>
        <w:ind w:left="786"/>
        <w:jc w:val="both"/>
        <w:rPr>
          <w:rFonts w:ascii="Arial" w:hAnsi="Arial" w:cs="Arial"/>
        </w:rPr>
      </w:pPr>
    </w:p>
    <w:p w14:paraId="1F4EBBFA" w14:textId="6D0E6AF7" w:rsidR="00E36C9B" w:rsidRDefault="00E36C9B" w:rsidP="00480972">
      <w:pPr>
        <w:pStyle w:val="ListParagraph"/>
        <w:numPr>
          <w:ilvl w:val="0"/>
          <w:numId w:val="3"/>
        </w:numPr>
        <w:jc w:val="both"/>
        <w:rPr>
          <w:rFonts w:ascii="Arial" w:hAnsi="Arial" w:cs="Arial"/>
        </w:rPr>
      </w:pPr>
      <w:r>
        <w:rPr>
          <w:rFonts w:ascii="Arial" w:hAnsi="Arial" w:cs="Arial"/>
        </w:rPr>
        <w:t>Secondly, there is</w:t>
      </w:r>
      <w:r w:rsidR="00DC0441">
        <w:rPr>
          <w:rFonts w:ascii="Arial" w:hAnsi="Arial" w:cs="Arial"/>
        </w:rPr>
        <w:t xml:space="preserve"> the restraint log</w:t>
      </w:r>
      <w:r w:rsidR="00E02613">
        <w:rPr>
          <w:rFonts w:ascii="Arial" w:hAnsi="Arial" w:cs="Arial"/>
        </w:rPr>
        <w:t xml:space="preserve">. </w:t>
      </w:r>
      <w:r>
        <w:rPr>
          <w:rFonts w:ascii="Arial" w:hAnsi="Arial" w:cs="Arial"/>
        </w:rPr>
        <w:t>This is in tabular form. It does not closely resemble any of the appendices in the MCBG</w:t>
      </w:r>
      <w:r w:rsidR="00FE6BDE">
        <w:rPr>
          <w:rFonts w:ascii="Arial" w:hAnsi="Arial" w:cs="Arial"/>
        </w:rPr>
        <w:t xml:space="preserve"> and was devised by witness D</w:t>
      </w:r>
      <w:r w:rsidR="00BC29D8">
        <w:rPr>
          <w:rFonts w:ascii="Arial" w:hAnsi="Arial" w:cs="Arial"/>
        </w:rPr>
        <w:t xml:space="preserve">. It is closest in format to the template in Appendix 6 of the MCBG (C201-202), although it </w:t>
      </w:r>
      <w:r w:rsidR="00FE6BDE">
        <w:rPr>
          <w:rFonts w:ascii="Arial" w:hAnsi="Arial" w:cs="Arial"/>
        </w:rPr>
        <w:t>lacks</w:t>
      </w:r>
      <w:r w:rsidR="00BC29D8">
        <w:rPr>
          <w:rFonts w:ascii="Arial" w:hAnsi="Arial" w:cs="Arial"/>
        </w:rPr>
        <w:t xml:space="preserve"> detail (for example, on timing of the incident and trigger</w:t>
      </w:r>
      <w:r w:rsidR="00F91E15">
        <w:rPr>
          <w:rFonts w:ascii="Arial" w:hAnsi="Arial" w:cs="Arial"/>
        </w:rPr>
        <w:t>s</w:t>
      </w:r>
      <w:r w:rsidR="00BC29D8">
        <w:rPr>
          <w:rFonts w:ascii="Arial" w:hAnsi="Arial" w:cs="Arial"/>
        </w:rPr>
        <w:t xml:space="preserve">). It records 21 incidents involving 8 pupils (including the child) in one and a half pages. </w:t>
      </w:r>
      <w:r w:rsidR="00BD073D">
        <w:rPr>
          <w:rFonts w:ascii="Arial" w:hAnsi="Arial" w:cs="Arial"/>
        </w:rPr>
        <w:t>It is designed to record the use of certain holds or techniques (</w:t>
      </w:r>
      <w:r w:rsidR="00FE6BDE">
        <w:rPr>
          <w:rFonts w:ascii="Arial" w:hAnsi="Arial" w:cs="Arial"/>
        </w:rPr>
        <w:t xml:space="preserve">described as </w:t>
      </w:r>
      <w:r w:rsidR="007320BB">
        <w:rPr>
          <w:rFonts w:ascii="Arial" w:hAnsi="Arial" w:cs="Arial"/>
        </w:rPr>
        <w:t>‘</w:t>
      </w:r>
      <w:r w:rsidR="00BD073D">
        <w:rPr>
          <w:rFonts w:ascii="Arial" w:hAnsi="Arial" w:cs="Arial"/>
        </w:rPr>
        <w:t>CALMS</w:t>
      </w:r>
      <w:r w:rsidR="007320BB">
        <w:rPr>
          <w:rFonts w:ascii="Arial" w:hAnsi="Arial" w:cs="Arial"/>
        </w:rPr>
        <w:t>’</w:t>
      </w:r>
      <w:r w:rsidR="00BD073D">
        <w:rPr>
          <w:rFonts w:ascii="Arial" w:hAnsi="Arial" w:cs="Arial"/>
        </w:rPr>
        <w:t xml:space="preserve">). It is not a document for the comprehensive recording of incidents of physical intervention. There are no general descriptions of the events leading up to the use of </w:t>
      </w:r>
      <w:r w:rsidR="00F91E15">
        <w:rPr>
          <w:rFonts w:ascii="Arial" w:hAnsi="Arial" w:cs="Arial"/>
        </w:rPr>
        <w:t xml:space="preserve">a physical intervention </w:t>
      </w:r>
      <w:r w:rsidR="00BD073D">
        <w:rPr>
          <w:rFonts w:ascii="Arial" w:hAnsi="Arial" w:cs="Arial"/>
        </w:rPr>
        <w:t>technique. There is no detailed description of the techniques used,</w:t>
      </w:r>
      <w:r w:rsidR="00C15358">
        <w:rPr>
          <w:rFonts w:ascii="Arial" w:hAnsi="Arial" w:cs="Arial"/>
        </w:rPr>
        <w:t xml:space="preserve"> with general labels adopted (for example the open c hold or the cross body hold</w:t>
      </w:r>
      <w:r w:rsidR="00BD073D">
        <w:rPr>
          <w:rFonts w:ascii="Arial" w:hAnsi="Arial" w:cs="Arial"/>
        </w:rPr>
        <w:t xml:space="preserve">).  There </w:t>
      </w:r>
      <w:r w:rsidR="00BD073D">
        <w:rPr>
          <w:rFonts w:ascii="Arial" w:hAnsi="Arial" w:cs="Arial"/>
        </w:rPr>
        <w:lastRenderedPageBreak/>
        <w:t>is no indication of what happened after the use of the technique or the impact of the use of the technique. There is no record o</w:t>
      </w:r>
      <w:r w:rsidR="00B043BC">
        <w:rPr>
          <w:rFonts w:ascii="Arial" w:hAnsi="Arial" w:cs="Arial"/>
        </w:rPr>
        <w:t>f triggers for the incident, nor</w:t>
      </w:r>
      <w:r w:rsidR="00BD073D">
        <w:rPr>
          <w:rFonts w:ascii="Arial" w:hAnsi="Arial" w:cs="Arial"/>
        </w:rPr>
        <w:t xml:space="preserve"> is there any </w:t>
      </w:r>
      <w:r w:rsidR="00F91E15">
        <w:rPr>
          <w:rFonts w:ascii="Arial" w:hAnsi="Arial" w:cs="Arial"/>
        </w:rPr>
        <w:t xml:space="preserve">indication </w:t>
      </w:r>
      <w:r w:rsidR="00BD073D">
        <w:rPr>
          <w:rFonts w:ascii="Arial" w:hAnsi="Arial" w:cs="Arial"/>
        </w:rPr>
        <w:t xml:space="preserve">of </w:t>
      </w:r>
      <w:r w:rsidR="00F91E15">
        <w:rPr>
          <w:rFonts w:ascii="Arial" w:hAnsi="Arial" w:cs="Arial"/>
        </w:rPr>
        <w:t>reflection about the incident</w:t>
      </w:r>
      <w:r w:rsidR="00BD073D">
        <w:rPr>
          <w:rFonts w:ascii="Arial" w:hAnsi="Arial" w:cs="Arial"/>
        </w:rPr>
        <w:t xml:space="preserve">. </w:t>
      </w:r>
      <w:r w:rsidR="00327C87">
        <w:rPr>
          <w:rFonts w:ascii="Arial" w:hAnsi="Arial" w:cs="Arial"/>
        </w:rPr>
        <w:t xml:space="preserve">As a recording tool from which lessons may be learned, it holds little real value. </w:t>
      </w:r>
      <w:r w:rsidR="00E26143">
        <w:rPr>
          <w:rFonts w:ascii="Arial" w:hAnsi="Arial" w:cs="Arial"/>
        </w:rPr>
        <w:t>This view was supported by the expert evidence of witness A, with whom we agree.</w:t>
      </w:r>
    </w:p>
    <w:p w14:paraId="2A8E1686" w14:textId="77777777" w:rsidR="00327C87" w:rsidRDefault="00327C87" w:rsidP="00327C87">
      <w:pPr>
        <w:pStyle w:val="ListParagraph"/>
        <w:ind w:left="786"/>
        <w:jc w:val="both"/>
        <w:rPr>
          <w:rFonts w:ascii="Arial" w:hAnsi="Arial" w:cs="Arial"/>
        </w:rPr>
      </w:pPr>
    </w:p>
    <w:p w14:paraId="2802EF11" w14:textId="0AE3D48B" w:rsidR="00327C87" w:rsidRDefault="00327C87" w:rsidP="00480972">
      <w:pPr>
        <w:pStyle w:val="ListParagraph"/>
        <w:numPr>
          <w:ilvl w:val="0"/>
          <w:numId w:val="3"/>
        </w:numPr>
        <w:jc w:val="both"/>
        <w:rPr>
          <w:rFonts w:ascii="Arial" w:hAnsi="Arial" w:cs="Arial"/>
        </w:rPr>
      </w:pPr>
      <w:r>
        <w:rPr>
          <w:rFonts w:ascii="Arial" w:hAnsi="Arial" w:cs="Arial"/>
        </w:rPr>
        <w:t>Witness C referred to debrief</w:t>
      </w:r>
      <w:r w:rsidR="00F91E15">
        <w:rPr>
          <w:rFonts w:ascii="Arial" w:hAnsi="Arial" w:cs="Arial"/>
        </w:rPr>
        <w:t>ing</w:t>
      </w:r>
      <w:r>
        <w:rPr>
          <w:rFonts w:ascii="Arial" w:hAnsi="Arial" w:cs="Arial"/>
        </w:rPr>
        <w:t xml:space="preserve"> meetings having taken place after each incident, but there is no record </w:t>
      </w:r>
      <w:r w:rsidR="003C400C">
        <w:rPr>
          <w:rFonts w:ascii="Arial" w:hAnsi="Arial" w:cs="Arial"/>
        </w:rPr>
        <w:t xml:space="preserve">available to us </w:t>
      </w:r>
      <w:r>
        <w:rPr>
          <w:rFonts w:ascii="Arial" w:hAnsi="Arial" w:cs="Arial"/>
        </w:rPr>
        <w:t>of what was discussed during these meetings or what was agreed as outcomes. There are risk assessments and child plans, a number of which are available to us. However, these documents are not used for the purpose of recording incidents; rather, they are designed to be in</w:t>
      </w:r>
      <w:r w:rsidR="003C400C">
        <w:rPr>
          <w:rFonts w:ascii="Arial" w:hAnsi="Arial" w:cs="Arial"/>
        </w:rPr>
        <w:t>fluenced (in part) by incidents.</w:t>
      </w:r>
    </w:p>
    <w:p w14:paraId="139A3798" w14:textId="77777777" w:rsidR="00327C87" w:rsidRDefault="00327C87" w:rsidP="00327C87">
      <w:pPr>
        <w:pStyle w:val="ListParagraph"/>
        <w:ind w:left="786"/>
        <w:jc w:val="both"/>
        <w:rPr>
          <w:rFonts w:ascii="Arial" w:hAnsi="Arial" w:cs="Arial"/>
        </w:rPr>
      </w:pPr>
    </w:p>
    <w:p w14:paraId="1E538296" w14:textId="645B5043" w:rsidR="00327C87" w:rsidRDefault="00327C87" w:rsidP="00480972">
      <w:pPr>
        <w:pStyle w:val="ListParagraph"/>
        <w:numPr>
          <w:ilvl w:val="0"/>
          <w:numId w:val="3"/>
        </w:numPr>
        <w:jc w:val="both"/>
        <w:rPr>
          <w:rFonts w:ascii="Arial" w:hAnsi="Arial" w:cs="Arial"/>
        </w:rPr>
      </w:pPr>
      <w:r>
        <w:rPr>
          <w:rFonts w:ascii="Arial" w:hAnsi="Arial" w:cs="Arial"/>
        </w:rPr>
        <w:t xml:space="preserve">This brings us to </w:t>
      </w:r>
      <w:r w:rsidR="002C51B3">
        <w:rPr>
          <w:rFonts w:ascii="Arial" w:hAnsi="Arial" w:cs="Arial"/>
        </w:rPr>
        <w:t xml:space="preserve">the question of unfavourable treatment. </w:t>
      </w:r>
      <w:r w:rsidR="000563B2">
        <w:rPr>
          <w:rFonts w:ascii="Arial" w:hAnsi="Arial" w:cs="Arial"/>
        </w:rPr>
        <w:t xml:space="preserve">The recording system in place at school A for incidents involving the child was wholly inadequate. Indeed, it was virtually non-existent. This is despite years of incidents of distressed behaviour. </w:t>
      </w:r>
      <w:r w:rsidR="002C51B3">
        <w:rPr>
          <w:rFonts w:ascii="Arial" w:hAnsi="Arial" w:cs="Arial"/>
        </w:rPr>
        <w:t xml:space="preserve">It is impossible to </w:t>
      </w:r>
      <w:r w:rsidR="000563B2">
        <w:rPr>
          <w:rFonts w:ascii="Arial" w:hAnsi="Arial" w:cs="Arial"/>
        </w:rPr>
        <w:t>know the extent of</w:t>
      </w:r>
      <w:r w:rsidR="002C51B3">
        <w:rPr>
          <w:rFonts w:ascii="Arial" w:hAnsi="Arial" w:cs="Arial"/>
        </w:rPr>
        <w:t xml:space="preserve"> the impact </w:t>
      </w:r>
      <w:r w:rsidR="000563B2">
        <w:rPr>
          <w:rFonts w:ascii="Arial" w:hAnsi="Arial" w:cs="Arial"/>
        </w:rPr>
        <w:t xml:space="preserve">that </w:t>
      </w:r>
      <w:r w:rsidR="002C51B3">
        <w:rPr>
          <w:rFonts w:ascii="Arial" w:hAnsi="Arial" w:cs="Arial"/>
        </w:rPr>
        <w:t>a proper, robust, detailed system of incident recording would have had on the way the child</w:t>
      </w:r>
      <w:r w:rsidR="003C400C">
        <w:rPr>
          <w:rFonts w:ascii="Arial" w:hAnsi="Arial" w:cs="Arial"/>
        </w:rPr>
        <w:t>’s distressed behaviour</w:t>
      </w:r>
      <w:r w:rsidR="002C51B3">
        <w:rPr>
          <w:rFonts w:ascii="Arial" w:hAnsi="Arial" w:cs="Arial"/>
        </w:rPr>
        <w:t xml:space="preserve"> was managed. It is perfectly possible that had the MCBG recording protocols been followed,</w:t>
      </w:r>
      <w:r w:rsidR="003C400C">
        <w:rPr>
          <w:rFonts w:ascii="Arial" w:hAnsi="Arial" w:cs="Arial"/>
        </w:rPr>
        <w:t xml:space="preserve"> the</w:t>
      </w:r>
      <w:r w:rsidR="002C51B3">
        <w:rPr>
          <w:rFonts w:ascii="Arial" w:hAnsi="Arial" w:cs="Arial"/>
        </w:rPr>
        <w:t xml:space="preserve"> incidents may have been dealt with differently. The child’s risk assessments and child plans could have been populated differently.</w:t>
      </w:r>
      <w:r w:rsidR="003C400C">
        <w:rPr>
          <w:rFonts w:ascii="Arial" w:hAnsi="Arial" w:cs="Arial"/>
        </w:rPr>
        <w:t xml:space="preserve"> These are opportunities for the child which have been missed – a missed opportunity is one of the types of unfavourable treatment, as noted above</w:t>
      </w:r>
      <w:r w:rsidR="002C51B3">
        <w:rPr>
          <w:rFonts w:ascii="Arial" w:hAnsi="Arial" w:cs="Arial"/>
        </w:rPr>
        <w:t xml:space="preserve">. The child </w:t>
      </w:r>
      <w:r w:rsidR="00E26143">
        <w:rPr>
          <w:rFonts w:ascii="Arial" w:hAnsi="Arial" w:cs="Arial"/>
        </w:rPr>
        <w:t xml:space="preserve">was denied the opportunity to benefit from a proper recording system. </w:t>
      </w:r>
      <w:r w:rsidR="00393CAF">
        <w:rPr>
          <w:rFonts w:ascii="Arial" w:hAnsi="Arial" w:cs="Arial"/>
        </w:rPr>
        <w:t>This denial arose in consequence of the child’s disability since, as we have concluded above, we are satisfied that the incidents which fell to be recorded were incidents which were caused by the child’s ADHD.</w:t>
      </w:r>
    </w:p>
    <w:p w14:paraId="04C56919" w14:textId="77777777" w:rsidR="00E26143" w:rsidRDefault="00E26143" w:rsidP="00E26143">
      <w:pPr>
        <w:pStyle w:val="ListParagraph"/>
        <w:ind w:left="786"/>
        <w:jc w:val="both"/>
        <w:rPr>
          <w:rFonts w:ascii="Arial" w:hAnsi="Arial" w:cs="Arial"/>
        </w:rPr>
      </w:pPr>
    </w:p>
    <w:p w14:paraId="245D84D4" w14:textId="77777777" w:rsidR="00E26143" w:rsidRDefault="00E26143" w:rsidP="00B043BC">
      <w:pPr>
        <w:pStyle w:val="ListParagraph"/>
        <w:numPr>
          <w:ilvl w:val="0"/>
          <w:numId w:val="3"/>
        </w:numPr>
        <w:ind w:left="782" w:hanging="357"/>
        <w:jc w:val="both"/>
        <w:rPr>
          <w:rFonts w:ascii="Arial" w:hAnsi="Arial" w:cs="Arial"/>
        </w:rPr>
      </w:pPr>
      <w:r>
        <w:rPr>
          <w:rFonts w:ascii="Arial" w:hAnsi="Arial" w:cs="Arial"/>
        </w:rPr>
        <w:t xml:space="preserve">There is no legitimate aim in relation to this question, since </w:t>
      </w:r>
      <w:r w:rsidR="00781187">
        <w:rPr>
          <w:rFonts w:ascii="Arial" w:hAnsi="Arial" w:cs="Arial"/>
        </w:rPr>
        <w:t>we have concluded that the responsible body has failed to implement an adequate incident recording system. We therefore need not consider proportionality.</w:t>
      </w:r>
    </w:p>
    <w:p w14:paraId="32BD7AF4" w14:textId="77777777" w:rsidR="00781187" w:rsidRDefault="00781187" w:rsidP="00B043BC">
      <w:pPr>
        <w:pStyle w:val="ListParagraph"/>
        <w:ind w:left="782" w:hanging="357"/>
        <w:jc w:val="both"/>
        <w:rPr>
          <w:rFonts w:ascii="Arial" w:hAnsi="Arial" w:cs="Arial"/>
        </w:rPr>
      </w:pPr>
    </w:p>
    <w:p w14:paraId="2A22B67D" w14:textId="055ABE1F" w:rsidR="00781187" w:rsidRDefault="00781187" w:rsidP="00B043BC">
      <w:pPr>
        <w:pStyle w:val="ListParagraph"/>
        <w:numPr>
          <w:ilvl w:val="0"/>
          <w:numId w:val="3"/>
        </w:numPr>
        <w:ind w:left="782" w:hanging="357"/>
        <w:jc w:val="both"/>
        <w:rPr>
          <w:rFonts w:ascii="Arial" w:hAnsi="Arial" w:cs="Arial"/>
        </w:rPr>
      </w:pPr>
      <w:r w:rsidRPr="00781187">
        <w:rPr>
          <w:rFonts w:ascii="Arial" w:hAnsi="Arial" w:cs="Arial"/>
        </w:rPr>
        <w:t>The unfavo</w:t>
      </w:r>
      <w:r>
        <w:rPr>
          <w:rFonts w:ascii="Arial" w:hAnsi="Arial" w:cs="Arial"/>
        </w:rPr>
        <w:t>urable treatment (the denial of an opportunity t</w:t>
      </w:r>
      <w:r w:rsidR="007320BB">
        <w:rPr>
          <w:rFonts w:ascii="Arial" w:hAnsi="Arial" w:cs="Arial"/>
        </w:rPr>
        <w:t>o benefit from a proper distressed behaviours</w:t>
      </w:r>
      <w:r>
        <w:rPr>
          <w:rFonts w:ascii="Arial" w:hAnsi="Arial" w:cs="Arial"/>
        </w:rPr>
        <w:t xml:space="preserve"> recording system)</w:t>
      </w:r>
      <w:r w:rsidRPr="00781187">
        <w:rPr>
          <w:rFonts w:ascii="Arial" w:hAnsi="Arial" w:cs="Arial"/>
        </w:rPr>
        <w:t xml:space="preserve"> therefore represents discrimination against the child under s.15 of the 2010 Act.</w:t>
      </w:r>
    </w:p>
    <w:p w14:paraId="10BF96B4" w14:textId="77777777" w:rsidR="003E569D" w:rsidRPr="00094543" w:rsidRDefault="003E569D" w:rsidP="003E569D">
      <w:pPr>
        <w:jc w:val="both"/>
        <w:rPr>
          <w:rFonts w:ascii="Arial" w:hAnsi="Arial" w:cs="Arial"/>
        </w:rPr>
      </w:pPr>
    </w:p>
    <w:p w14:paraId="21054132" w14:textId="7C342F73" w:rsidR="003E569D" w:rsidRPr="00094543" w:rsidRDefault="00094543" w:rsidP="00657DE2">
      <w:pPr>
        <w:ind w:left="66"/>
        <w:jc w:val="both"/>
        <w:rPr>
          <w:rFonts w:ascii="Arial" w:hAnsi="Arial" w:cs="Arial"/>
          <w:b/>
        </w:rPr>
      </w:pPr>
      <w:r w:rsidRPr="00094543">
        <w:rPr>
          <w:rFonts w:ascii="Arial" w:hAnsi="Arial" w:cs="Arial"/>
          <w:b/>
        </w:rPr>
        <w:t>E. Training in</w:t>
      </w:r>
      <w:r w:rsidR="003E569D" w:rsidRPr="00094543">
        <w:rPr>
          <w:rFonts w:ascii="Arial" w:hAnsi="Arial" w:cs="Arial"/>
          <w:b/>
        </w:rPr>
        <w:t xml:space="preserve"> the use of physical intervention</w:t>
      </w:r>
      <w:r w:rsidR="00657DE2" w:rsidRPr="00094543">
        <w:rPr>
          <w:rFonts w:ascii="Arial" w:hAnsi="Arial" w:cs="Arial"/>
          <w:b/>
        </w:rPr>
        <w:t xml:space="preserve"> (findings in facts at paragraphs 46-48)</w:t>
      </w:r>
    </w:p>
    <w:p w14:paraId="61A2F1C8" w14:textId="77777777" w:rsidR="00D41F82" w:rsidRPr="00774DBC" w:rsidRDefault="00D41F82" w:rsidP="003C400C">
      <w:pPr>
        <w:jc w:val="both"/>
        <w:rPr>
          <w:rFonts w:ascii="Arial" w:hAnsi="Arial" w:cs="Arial"/>
        </w:rPr>
      </w:pPr>
    </w:p>
    <w:p w14:paraId="43225E99" w14:textId="455FE08F" w:rsidR="00774DBC" w:rsidRDefault="00774DBC" w:rsidP="003C400C">
      <w:pPr>
        <w:pStyle w:val="ListParagraph"/>
        <w:numPr>
          <w:ilvl w:val="0"/>
          <w:numId w:val="3"/>
        </w:numPr>
        <w:jc w:val="both"/>
        <w:rPr>
          <w:rFonts w:ascii="Arial" w:hAnsi="Arial" w:cs="Arial"/>
        </w:rPr>
      </w:pPr>
      <w:r w:rsidRPr="00774DBC">
        <w:rPr>
          <w:rFonts w:ascii="Arial" w:hAnsi="Arial" w:cs="Arial"/>
        </w:rPr>
        <w:t>The CYPCS made recommendations in 2018 a</w:t>
      </w:r>
      <w:r w:rsidR="00975198">
        <w:rPr>
          <w:rFonts w:ascii="Arial" w:hAnsi="Arial" w:cs="Arial"/>
        </w:rPr>
        <w:t>bout</w:t>
      </w:r>
      <w:r w:rsidRPr="00774DBC">
        <w:rPr>
          <w:rFonts w:ascii="Arial" w:hAnsi="Arial" w:cs="Arial"/>
        </w:rPr>
        <w:t xml:space="preserve"> training, including that local authorities should ensure that restraint and seclusion is only carried out by staff members who are trained to do so </w:t>
      </w:r>
      <w:r>
        <w:rPr>
          <w:rFonts w:ascii="Arial" w:hAnsi="Arial" w:cs="Arial"/>
        </w:rPr>
        <w:t>(</w:t>
      </w:r>
      <w:r w:rsidR="007320BB">
        <w:rPr>
          <w:rFonts w:ascii="Arial" w:hAnsi="Arial" w:cs="Arial"/>
        </w:rPr>
        <w:t>‘</w:t>
      </w:r>
      <w:r w:rsidRPr="00774DBC">
        <w:rPr>
          <w:rFonts w:ascii="Arial" w:hAnsi="Arial" w:cs="Arial"/>
        </w:rPr>
        <w:t>No Safe Place: Restraint and Seclusion in Scotland’s Schools</w:t>
      </w:r>
      <w:r w:rsidR="007320BB">
        <w:rPr>
          <w:rFonts w:ascii="Arial" w:hAnsi="Arial" w:cs="Arial"/>
        </w:rPr>
        <w:t>’</w:t>
      </w:r>
      <w:r w:rsidRPr="00774DBC">
        <w:rPr>
          <w:rFonts w:ascii="Arial" w:hAnsi="Arial" w:cs="Arial"/>
        </w:rPr>
        <w:t>, 2018</w:t>
      </w:r>
      <w:r>
        <w:rPr>
          <w:rFonts w:ascii="Arial" w:hAnsi="Arial" w:cs="Arial"/>
        </w:rPr>
        <w:t xml:space="preserve">, p.40). </w:t>
      </w:r>
      <w:r w:rsidR="00C71832">
        <w:rPr>
          <w:rFonts w:ascii="Arial" w:hAnsi="Arial" w:cs="Arial"/>
        </w:rPr>
        <w:t xml:space="preserve">However, it is within judicial knowledge (especially in a specialist tribunal) that training is needed for any member of staff likely to require to physically intervene in relation to a pupil. </w:t>
      </w:r>
    </w:p>
    <w:p w14:paraId="1893DE5D" w14:textId="77777777" w:rsidR="00306288" w:rsidRDefault="00306288" w:rsidP="00306288">
      <w:pPr>
        <w:pStyle w:val="ListParagraph"/>
        <w:ind w:left="786"/>
        <w:rPr>
          <w:rFonts w:ascii="Arial" w:hAnsi="Arial" w:cs="Arial"/>
        </w:rPr>
      </w:pPr>
    </w:p>
    <w:p w14:paraId="7BC653E6" w14:textId="5CBC03F0" w:rsidR="00306288" w:rsidRDefault="007320BB" w:rsidP="003C400C">
      <w:pPr>
        <w:pStyle w:val="ListParagraph"/>
        <w:numPr>
          <w:ilvl w:val="0"/>
          <w:numId w:val="3"/>
        </w:numPr>
        <w:jc w:val="both"/>
        <w:rPr>
          <w:rFonts w:ascii="Arial" w:hAnsi="Arial" w:cs="Arial"/>
        </w:rPr>
      </w:pPr>
      <w:r>
        <w:rPr>
          <w:rFonts w:ascii="Arial" w:hAnsi="Arial" w:cs="Arial"/>
        </w:rPr>
        <w:t xml:space="preserve"> I</w:t>
      </w:r>
      <w:r w:rsidR="00306288">
        <w:rPr>
          <w:rFonts w:ascii="Arial" w:hAnsi="Arial" w:cs="Arial"/>
        </w:rPr>
        <w:t xml:space="preserve">t would be going too far to say that all members of staff in mainstream schools should be trained in physical intervention techniques. The responsible body in its MCBG </w:t>
      </w:r>
      <w:r w:rsidR="00975198">
        <w:rPr>
          <w:rFonts w:ascii="Arial" w:hAnsi="Arial" w:cs="Arial"/>
        </w:rPr>
        <w:t xml:space="preserve">states </w:t>
      </w:r>
      <w:r w:rsidR="00306288">
        <w:rPr>
          <w:rFonts w:ascii="Arial" w:hAnsi="Arial" w:cs="Arial"/>
        </w:rPr>
        <w:t xml:space="preserve">that when considering whether a staff member should undertake training in </w:t>
      </w:r>
      <w:r w:rsidR="00E37C00">
        <w:rPr>
          <w:rFonts w:ascii="Arial" w:hAnsi="Arial" w:cs="Arial"/>
        </w:rPr>
        <w:t>restraint, managers must take into account both the need for this type of training and the appropriateness of allowing that individual to undertake an act of restraint (</w:t>
      </w:r>
      <w:r w:rsidR="00B575D5">
        <w:rPr>
          <w:rFonts w:ascii="Arial" w:hAnsi="Arial" w:cs="Arial"/>
        </w:rPr>
        <w:t xml:space="preserve">MCBG </w:t>
      </w:r>
      <w:r w:rsidR="00E37C00">
        <w:rPr>
          <w:rFonts w:ascii="Arial" w:hAnsi="Arial" w:cs="Arial"/>
        </w:rPr>
        <w:t xml:space="preserve">para 5.9, C179). Although the term ‘restraint’ is not defined in the </w:t>
      </w:r>
      <w:r w:rsidR="00E37C00">
        <w:rPr>
          <w:rFonts w:ascii="Arial" w:hAnsi="Arial" w:cs="Arial"/>
        </w:rPr>
        <w:lastRenderedPageBreak/>
        <w:t>MCBG, it would appear that restraint is covered under the definition ‘restrictive physical interventions’, which are interventions designed to prevent, impede or restrict movement or mobility using direct force or restraint. Examples given include holding a pupil or blocking a pupil’s path (</w:t>
      </w:r>
      <w:r w:rsidR="00B575D5">
        <w:rPr>
          <w:rFonts w:ascii="Arial" w:hAnsi="Arial" w:cs="Arial"/>
        </w:rPr>
        <w:t>MCBG, para 1.5, C172).</w:t>
      </w:r>
      <w:r w:rsidR="00D40207">
        <w:rPr>
          <w:rFonts w:ascii="Arial" w:hAnsi="Arial" w:cs="Arial"/>
        </w:rPr>
        <w:t xml:space="preserve"> It is notable that there is no</w:t>
      </w:r>
      <w:r w:rsidR="00AF62E2">
        <w:rPr>
          <w:rFonts w:ascii="Arial" w:hAnsi="Arial" w:cs="Arial"/>
        </w:rPr>
        <w:t xml:space="preserve"> mention of a </w:t>
      </w:r>
      <w:r w:rsidR="00D40207">
        <w:rPr>
          <w:rFonts w:ascii="Arial" w:hAnsi="Arial" w:cs="Arial"/>
        </w:rPr>
        <w:t>need for any physical contact to take place in order for an action to amount to a ‘restrictive physical intervention’ under the MCBG; the actions need only prevent, imp</w:t>
      </w:r>
      <w:r w:rsidR="0073679F">
        <w:rPr>
          <w:rFonts w:ascii="Arial" w:hAnsi="Arial" w:cs="Arial"/>
        </w:rPr>
        <w:t xml:space="preserve">ede or restrict movement by the use of direct force or </w:t>
      </w:r>
      <w:r w:rsidR="00AF62E2">
        <w:rPr>
          <w:rFonts w:ascii="Arial" w:hAnsi="Arial" w:cs="Arial"/>
        </w:rPr>
        <w:t>restraint. O</w:t>
      </w:r>
      <w:r w:rsidR="00D40207">
        <w:rPr>
          <w:rFonts w:ascii="Arial" w:hAnsi="Arial" w:cs="Arial"/>
        </w:rPr>
        <w:t>ne of the specific examples given (blocking a pupil’s path) does not necessarily involve any physical contact. Looking at the seven incidents described above, we are in no doubt that all of them</w:t>
      </w:r>
      <w:r w:rsidR="00AF62E2">
        <w:rPr>
          <w:rFonts w:ascii="Arial" w:hAnsi="Arial" w:cs="Arial"/>
        </w:rPr>
        <w:t xml:space="preserve"> (with the possible exception of incident E)</w:t>
      </w:r>
      <w:r w:rsidR="00D40207">
        <w:rPr>
          <w:rFonts w:ascii="Arial" w:hAnsi="Arial" w:cs="Arial"/>
        </w:rPr>
        <w:t xml:space="preserve"> involved </w:t>
      </w:r>
      <w:r w:rsidR="00D47490">
        <w:rPr>
          <w:rFonts w:ascii="Arial" w:hAnsi="Arial" w:cs="Arial"/>
        </w:rPr>
        <w:t>such</w:t>
      </w:r>
      <w:r w:rsidR="00D40207">
        <w:rPr>
          <w:rFonts w:ascii="Arial" w:hAnsi="Arial" w:cs="Arial"/>
        </w:rPr>
        <w:t xml:space="preserve"> ‘restrictive physical intervention’ under the MCBG.</w:t>
      </w:r>
      <w:r w:rsidR="00E936B1">
        <w:rPr>
          <w:rFonts w:ascii="Arial" w:hAnsi="Arial" w:cs="Arial"/>
        </w:rPr>
        <w:t xml:space="preserve"> Th</w:t>
      </w:r>
      <w:r w:rsidR="00AF62E2">
        <w:rPr>
          <w:rFonts w:ascii="Arial" w:hAnsi="Arial" w:cs="Arial"/>
        </w:rPr>
        <w:t>ere is no mention in the MCBG of</w:t>
      </w:r>
      <w:r w:rsidR="00E936B1">
        <w:rPr>
          <w:rFonts w:ascii="Arial" w:hAnsi="Arial" w:cs="Arial"/>
        </w:rPr>
        <w:t xml:space="preserve"> a distinction between ‘planned’ and ‘unplanned’ interventions. Where that distinction was referred to in oral evidence, we do not therefore regard it as being of any significance.</w:t>
      </w:r>
    </w:p>
    <w:p w14:paraId="028D8EA7" w14:textId="77777777" w:rsidR="0045247D" w:rsidRDefault="0045247D" w:rsidP="003C400C">
      <w:pPr>
        <w:pStyle w:val="ListParagraph"/>
        <w:ind w:left="786"/>
        <w:jc w:val="both"/>
        <w:rPr>
          <w:rFonts w:ascii="Arial" w:hAnsi="Arial" w:cs="Arial"/>
        </w:rPr>
      </w:pPr>
    </w:p>
    <w:p w14:paraId="0BA645F5" w14:textId="0ADF4763" w:rsidR="008E4513" w:rsidRDefault="0045247D" w:rsidP="003C400C">
      <w:pPr>
        <w:pStyle w:val="ListParagraph"/>
        <w:numPr>
          <w:ilvl w:val="0"/>
          <w:numId w:val="3"/>
        </w:numPr>
        <w:jc w:val="both"/>
        <w:rPr>
          <w:rFonts w:ascii="Arial" w:hAnsi="Arial" w:cs="Arial"/>
        </w:rPr>
      </w:pPr>
      <w:r>
        <w:rPr>
          <w:rFonts w:ascii="Arial" w:hAnsi="Arial" w:cs="Arial"/>
        </w:rPr>
        <w:t>The need for staff members who have close contact with the child to be trained in restraint (as that term is defined in the MCBG) ought</w:t>
      </w:r>
      <w:r w:rsidR="00C249EF">
        <w:rPr>
          <w:rFonts w:ascii="Arial" w:hAnsi="Arial" w:cs="Arial"/>
        </w:rPr>
        <w:t xml:space="preserve"> to have become clear</w:t>
      </w:r>
      <w:r w:rsidR="00451D2A">
        <w:rPr>
          <w:rFonts w:ascii="Arial" w:hAnsi="Arial" w:cs="Arial"/>
        </w:rPr>
        <w:t>, at the latest,</w:t>
      </w:r>
      <w:r w:rsidR="00C249EF">
        <w:rPr>
          <w:rFonts w:ascii="Arial" w:hAnsi="Arial" w:cs="Arial"/>
        </w:rPr>
        <w:t xml:space="preserve"> by his time in prim</w:t>
      </w:r>
      <w:r w:rsidR="00451D2A">
        <w:rPr>
          <w:rFonts w:ascii="Arial" w:hAnsi="Arial" w:cs="Arial"/>
        </w:rPr>
        <w:t>ary 5 (academic year 2018-19</w:t>
      </w:r>
      <w:r w:rsidR="00C249EF">
        <w:rPr>
          <w:rFonts w:ascii="Arial" w:hAnsi="Arial" w:cs="Arial"/>
        </w:rPr>
        <w:t xml:space="preserve">). </w:t>
      </w:r>
      <w:r w:rsidR="00451D2A">
        <w:rPr>
          <w:rFonts w:ascii="Arial" w:hAnsi="Arial" w:cs="Arial"/>
        </w:rPr>
        <w:t xml:space="preserve">The child’s risk assessment prepared in May 2018 (towards the end of the child’s primary 4 year) (RB348-352) lists as ‘Hazards’: inappropriate behaviour, verbal or physical aggression, running out of class when angry, high levels of anger when entering/leaving school and attempting to leave the building. It is obvious from this list that </w:t>
      </w:r>
      <w:r w:rsidR="00D47490">
        <w:rPr>
          <w:rFonts w:ascii="Arial" w:hAnsi="Arial" w:cs="Arial"/>
        </w:rPr>
        <w:t xml:space="preserve">physical interventions </w:t>
      </w:r>
      <w:r w:rsidR="00451D2A">
        <w:rPr>
          <w:rFonts w:ascii="Arial" w:hAnsi="Arial" w:cs="Arial"/>
        </w:rPr>
        <w:t>ma</w:t>
      </w:r>
      <w:r w:rsidR="008E4513">
        <w:rPr>
          <w:rFonts w:ascii="Arial" w:hAnsi="Arial" w:cs="Arial"/>
        </w:rPr>
        <w:t xml:space="preserve">y be necessary, and this is reflected in the document itself, with numerous references to ‘CALMS strategies’ in the column under the heading ‘Controls’. </w:t>
      </w:r>
      <w:r w:rsidR="00451D2A">
        <w:rPr>
          <w:rFonts w:ascii="Arial" w:hAnsi="Arial" w:cs="Arial"/>
        </w:rPr>
        <w:t xml:space="preserve"> </w:t>
      </w:r>
    </w:p>
    <w:p w14:paraId="04D67EB5" w14:textId="77777777" w:rsidR="008E4513" w:rsidRDefault="008E4513" w:rsidP="003C400C">
      <w:pPr>
        <w:pStyle w:val="ListParagraph"/>
        <w:ind w:left="786"/>
        <w:jc w:val="both"/>
        <w:rPr>
          <w:rFonts w:ascii="Arial" w:hAnsi="Arial" w:cs="Arial"/>
        </w:rPr>
      </w:pPr>
    </w:p>
    <w:p w14:paraId="33C7A0CA" w14:textId="6B92F17F" w:rsidR="0045247D" w:rsidRDefault="00C249EF" w:rsidP="003C400C">
      <w:pPr>
        <w:pStyle w:val="ListParagraph"/>
        <w:numPr>
          <w:ilvl w:val="0"/>
          <w:numId w:val="3"/>
        </w:numPr>
        <w:jc w:val="both"/>
        <w:rPr>
          <w:rFonts w:ascii="Arial" w:hAnsi="Arial" w:cs="Arial"/>
        </w:rPr>
      </w:pPr>
      <w:r>
        <w:rPr>
          <w:rFonts w:ascii="Arial" w:hAnsi="Arial" w:cs="Arial"/>
        </w:rPr>
        <w:t>The child’s primary 6 class teacher, refers to the child as</w:t>
      </w:r>
      <w:r w:rsidR="00AF62E2">
        <w:rPr>
          <w:rFonts w:ascii="Arial" w:hAnsi="Arial" w:cs="Arial"/>
        </w:rPr>
        <w:t xml:space="preserve"> one of the children who ‘</w:t>
      </w:r>
      <w:r>
        <w:rPr>
          <w:rFonts w:ascii="Arial" w:hAnsi="Arial" w:cs="Arial"/>
        </w:rPr>
        <w:t>became highly dysregulated and resorted to physical violence</w:t>
      </w:r>
      <w:proofErr w:type="gramStart"/>
      <w:r>
        <w:rPr>
          <w:rFonts w:ascii="Arial" w:hAnsi="Arial" w:cs="Arial"/>
        </w:rPr>
        <w:t>..’</w:t>
      </w:r>
      <w:proofErr w:type="gramEnd"/>
      <w:r>
        <w:rPr>
          <w:rFonts w:ascii="Arial" w:hAnsi="Arial" w:cs="Arial"/>
        </w:rPr>
        <w:t xml:space="preserve"> (</w:t>
      </w:r>
      <w:proofErr w:type="gramStart"/>
      <w:r>
        <w:rPr>
          <w:rFonts w:ascii="Arial" w:hAnsi="Arial" w:cs="Arial"/>
        </w:rPr>
        <w:t>para</w:t>
      </w:r>
      <w:proofErr w:type="gramEnd"/>
      <w:r>
        <w:rPr>
          <w:rFonts w:ascii="Arial" w:hAnsi="Arial" w:cs="Arial"/>
        </w:rPr>
        <w:t xml:space="preserve"> 10, RB286). She refers to regular incidents in that class involving a number of pupils (para 7, RB286). She also, in the same paragraph, refers to that class as having a very high number of children with additional support needs. </w:t>
      </w:r>
    </w:p>
    <w:p w14:paraId="0C703510" w14:textId="77777777" w:rsidR="008E4513" w:rsidRDefault="008E4513" w:rsidP="003C400C">
      <w:pPr>
        <w:pStyle w:val="ListParagraph"/>
        <w:ind w:left="786"/>
        <w:jc w:val="both"/>
        <w:rPr>
          <w:rFonts w:ascii="Arial" w:hAnsi="Arial" w:cs="Arial"/>
        </w:rPr>
      </w:pPr>
    </w:p>
    <w:p w14:paraId="47B064EE" w14:textId="002C7C77" w:rsidR="008E4513" w:rsidRDefault="008E4513" w:rsidP="003C400C">
      <w:pPr>
        <w:pStyle w:val="ListParagraph"/>
        <w:numPr>
          <w:ilvl w:val="0"/>
          <w:numId w:val="3"/>
        </w:numPr>
        <w:jc w:val="both"/>
        <w:rPr>
          <w:rFonts w:ascii="Arial" w:hAnsi="Arial" w:cs="Arial"/>
        </w:rPr>
      </w:pPr>
      <w:r>
        <w:rPr>
          <w:rFonts w:ascii="Arial" w:hAnsi="Arial" w:cs="Arial"/>
        </w:rPr>
        <w:t xml:space="preserve">The first recorded use of restraint of the child occurred </w:t>
      </w:r>
      <w:r w:rsidR="00DD68AE">
        <w:rPr>
          <w:rFonts w:ascii="Arial" w:hAnsi="Arial" w:cs="Arial"/>
        </w:rPr>
        <w:t>in</w:t>
      </w:r>
      <w:r>
        <w:rPr>
          <w:rFonts w:ascii="Arial" w:hAnsi="Arial" w:cs="Arial"/>
        </w:rPr>
        <w:t xml:space="preserve"> February 2020 (RB047). </w:t>
      </w:r>
    </w:p>
    <w:p w14:paraId="551CC830" w14:textId="77777777" w:rsidR="00C93056" w:rsidRDefault="00C93056" w:rsidP="003C400C">
      <w:pPr>
        <w:pStyle w:val="ListParagraph"/>
        <w:ind w:left="786"/>
        <w:jc w:val="both"/>
        <w:rPr>
          <w:rFonts w:ascii="Arial" w:hAnsi="Arial" w:cs="Arial"/>
        </w:rPr>
      </w:pPr>
    </w:p>
    <w:p w14:paraId="4C38CF73" w14:textId="623EE354" w:rsidR="00C93056" w:rsidRDefault="00AF62E2" w:rsidP="003C400C">
      <w:pPr>
        <w:pStyle w:val="ListParagraph"/>
        <w:numPr>
          <w:ilvl w:val="0"/>
          <w:numId w:val="3"/>
        </w:numPr>
        <w:jc w:val="both"/>
        <w:rPr>
          <w:rFonts w:ascii="Arial" w:hAnsi="Arial" w:cs="Arial"/>
        </w:rPr>
      </w:pPr>
      <w:r>
        <w:rPr>
          <w:rFonts w:ascii="Arial" w:hAnsi="Arial" w:cs="Arial"/>
        </w:rPr>
        <w:t>B</w:t>
      </w:r>
      <w:r w:rsidR="00C93056">
        <w:rPr>
          <w:rFonts w:ascii="Arial" w:hAnsi="Arial" w:cs="Arial"/>
        </w:rPr>
        <w:t>y May 2018</w:t>
      </w:r>
      <w:r w:rsidR="003E2711">
        <w:rPr>
          <w:rFonts w:ascii="Arial" w:hAnsi="Arial" w:cs="Arial"/>
        </w:rPr>
        <w:t>,</w:t>
      </w:r>
      <w:r w:rsidR="00C93056">
        <w:rPr>
          <w:rFonts w:ascii="Arial" w:hAnsi="Arial" w:cs="Arial"/>
        </w:rPr>
        <w:t xml:space="preserve"> the school had developed a detailed risk assessment for the child to deal with </w:t>
      </w:r>
      <w:r w:rsidR="00C93056" w:rsidRPr="00C93056">
        <w:rPr>
          <w:rFonts w:ascii="Arial" w:hAnsi="Arial" w:cs="Arial"/>
        </w:rPr>
        <w:t>inappropriate behaviour, verbal or physical aggression, running out of class when angry, high levels of anger when entering/leaving school and attempting to leave the building</w:t>
      </w:r>
      <w:r w:rsidR="00857B3C">
        <w:rPr>
          <w:rFonts w:ascii="Arial" w:hAnsi="Arial" w:cs="Arial"/>
        </w:rPr>
        <w:t>. By that time, therefore,</w:t>
      </w:r>
      <w:r w:rsidR="00C93056">
        <w:rPr>
          <w:rFonts w:ascii="Arial" w:hAnsi="Arial" w:cs="Arial"/>
        </w:rPr>
        <w:t xml:space="preserve"> the prospect of the need for physical intervention amounting to ‘restraint’ as defined in the MCBG ought to have been squarely in the mind of the responsible body. That being so, the responsible body ought to have ensured that all staff who would be likely to be dealing with the child were </w:t>
      </w:r>
      <w:r w:rsidR="008D2386">
        <w:rPr>
          <w:rFonts w:ascii="Arial" w:hAnsi="Arial" w:cs="Arial"/>
        </w:rPr>
        <w:t xml:space="preserve">trained in the use of physical </w:t>
      </w:r>
      <w:r w:rsidR="00D47490">
        <w:rPr>
          <w:rFonts w:ascii="Arial" w:hAnsi="Arial" w:cs="Arial"/>
        </w:rPr>
        <w:t>intervention</w:t>
      </w:r>
      <w:r w:rsidR="008D2386">
        <w:rPr>
          <w:rFonts w:ascii="Arial" w:hAnsi="Arial" w:cs="Arial"/>
        </w:rPr>
        <w:t>.</w:t>
      </w:r>
      <w:r w:rsidR="008C6852">
        <w:rPr>
          <w:rFonts w:ascii="Arial" w:hAnsi="Arial" w:cs="Arial"/>
        </w:rPr>
        <w:t xml:space="preserve"> The MCBG states that ‘staff who use [physical restraint] must have received the required [CALM] training’ (para 7.3, C180). </w:t>
      </w:r>
      <w:r w:rsidR="008D2386">
        <w:rPr>
          <w:rFonts w:ascii="Arial" w:hAnsi="Arial" w:cs="Arial"/>
        </w:rPr>
        <w:t xml:space="preserve"> Given that the responsible body’s policy was that the only training in physical restraint which was allowed was that provided by CALM Training Services Ltd., the failure to ensure that all relevant staff were fully CALM trained by the child’s entry to primary 6 was a clear breach of that policy. Indeed, no staff a</w:t>
      </w:r>
      <w:r w:rsidR="00857B3C">
        <w:rPr>
          <w:rFonts w:ascii="Arial" w:hAnsi="Arial" w:cs="Arial"/>
        </w:rPr>
        <w:t>t school A were (or have</w:t>
      </w:r>
      <w:r w:rsidR="008033ED">
        <w:rPr>
          <w:rFonts w:ascii="Arial" w:hAnsi="Arial" w:cs="Arial"/>
        </w:rPr>
        <w:t xml:space="preserve"> been</w:t>
      </w:r>
      <w:r w:rsidR="00857B3C">
        <w:rPr>
          <w:rFonts w:ascii="Arial" w:hAnsi="Arial" w:cs="Arial"/>
        </w:rPr>
        <w:t>, by the time of the conclusion of the hearing</w:t>
      </w:r>
      <w:r w:rsidR="008D2386">
        <w:rPr>
          <w:rFonts w:ascii="Arial" w:hAnsi="Arial" w:cs="Arial"/>
        </w:rPr>
        <w:t>) fully CALM trained.</w:t>
      </w:r>
    </w:p>
    <w:p w14:paraId="3A7B4BD7" w14:textId="77777777" w:rsidR="008D2386" w:rsidRDefault="008D2386" w:rsidP="003C400C">
      <w:pPr>
        <w:pStyle w:val="ListParagraph"/>
        <w:ind w:left="786"/>
        <w:jc w:val="both"/>
        <w:rPr>
          <w:rFonts w:ascii="Arial" w:hAnsi="Arial" w:cs="Arial"/>
        </w:rPr>
      </w:pPr>
    </w:p>
    <w:p w14:paraId="27194183" w14:textId="57FD4DDB" w:rsidR="00DD0813" w:rsidRDefault="008D2386" w:rsidP="003C400C">
      <w:pPr>
        <w:pStyle w:val="ListParagraph"/>
        <w:numPr>
          <w:ilvl w:val="0"/>
          <w:numId w:val="3"/>
        </w:numPr>
        <w:jc w:val="both"/>
        <w:rPr>
          <w:rFonts w:ascii="Arial" w:hAnsi="Arial" w:cs="Arial"/>
        </w:rPr>
      </w:pPr>
      <w:r>
        <w:rPr>
          <w:rFonts w:ascii="Arial" w:hAnsi="Arial" w:cs="Arial"/>
        </w:rPr>
        <w:t xml:space="preserve">The aim of the responsible body’s policy on </w:t>
      </w:r>
      <w:r w:rsidR="00653A5B">
        <w:rPr>
          <w:rFonts w:ascii="Arial" w:hAnsi="Arial" w:cs="Arial"/>
        </w:rPr>
        <w:t xml:space="preserve">the provision of CALM training is self-evident: to ensure that </w:t>
      </w:r>
      <w:r w:rsidR="00AC1B7B">
        <w:rPr>
          <w:rFonts w:ascii="Arial" w:hAnsi="Arial" w:cs="Arial"/>
        </w:rPr>
        <w:t xml:space="preserve">specific </w:t>
      </w:r>
      <w:r w:rsidR="00653A5B">
        <w:rPr>
          <w:rFonts w:ascii="Arial" w:hAnsi="Arial" w:cs="Arial"/>
        </w:rPr>
        <w:t xml:space="preserve">training from a single provider is delivered. The </w:t>
      </w:r>
      <w:r w:rsidR="00653A5B">
        <w:rPr>
          <w:rFonts w:ascii="Arial" w:hAnsi="Arial" w:cs="Arial"/>
        </w:rPr>
        <w:lastRenderedPageBreak/>
        <w:t>fact that</w:t>
      </w:r>
      <w:r w:rsidR="00857B3C">
        <w:rPr>
          <w:rFonts w:ascii="Arial" w:hAnsi="Arial" w:cs="Arial"/>
        </w:rPr>
        <w:t xml:space="preserve"> the transfer of CALM technique training</w:t>
      </w:r>
      <w:r w:rsidR="00653A5B">
        <w:rPr>
          <w:rFonts w:ascii="Arial" w:hAnsi="Arial" w:cs="Arial"/>
        </w:rPr>
        <w:t xml:space="preserve"> from CALM trained staff to those not so trained is prohibited (para 7.3, C180) is a clear indication of the emphasis the responsible body places on the importance of this training. </w:t>
      </w:r>
      <w:r w:rsidR="00DD0813">
        <w:rPr>
          <w:rFonts w:ascii="Arial" w:hAnsi="Arial" w:cs="Arial"/>
        </w:rPr>
        <w:t xml:space="preserve">This approach to incidents of physical </w:t>
      </w:r>
      <w:r w:rsidR="00EE656E">
        <w:rPr>
          <w:rFonts w:ascii="Arial" w:hAnsi="Arial" w:cs="Arial"/>
        </w:rPr>
        <w:t>intervention</w:t>
      </w:r>
      <w:r w:rsidR="00AC1B7B">
        <w:rPr>
          <w:rFonts w:ascii="Arial" w:hAnsi="Arial" w:cs="Arial"/>
        </w:rPr>
        <w:t xml:space="preserve"> </w:t>
      </w:r>
      <w:r w:rsidR="00DD0813">
        <w:rPr>
          <w:rFonts w:ascii="Arial" w:hAnsi="Arial" w:cs="Arial"/>
        </w:rPr>
        <w:t xml:space="preserve">is robust and clearly thought through. Witness A points out that </w:t>
      </w:r>
      <w:r w:rsidR="005775CD">
        <w:rPr>
          <w:rFonts w:ascii="Arial" w:hAnsi="Arial" w:cs="Arial"/>
        </w:rPr>
        <w:t xml:space="preserve">the CALM approach accords with industry good practice (he refers to the British Institute of Learning Disabilities and the Restraint Reduction Network Training Standards) (C293). </w:t>
      </w:r>
    </w:p>
    <w:p w14:paraId="0EF3003B" w14:textId="77777777" w:rsidR="00DD0813" w:rsidRDefault="00DD0813" w:rsidP="003C400C">
      <w:pPr>
        <w:pStyle w:val="ListParagraph"/>
        <w:ind w:left="786"/>
        <w:jc w:val="both"/>
        <w:rPr>
          <w:rFonts w:ascii="Arial" w:hAnsi="Arial" w:cs="Arial"/>
        </w:rPr>
      </w:pPr>
    </w:p>
    <w:p w14:paraId="1B5C8F68" w14:textId="4378D50D" w:rsidR="00965992" w:rsidRPr="00965992" w:rsidRDefault="00965992" w:rsidP="00857B3C">
      <w:pPr>
        <w:pStyle w:val="ListParagraph"/>
        <w:numPr>
          <w:ilvl w:val="0"/>
          <w:numId w:val="3"/>
        </w:numPr>
        <w:ind w:left="782" w:hanging="357"/>
        <w:jc w:val="both"/>
        <w:rPr>
          <w:rFonts w:ascii="Arial" w:hAnsi="Arial" w:cs="Arial"/>
        </w:rPr>
      </w:pPr>
      <w:r>
        <w:rPr>
          <w:rFonts w:ascii="Arial" w:hAnsi="Arial" w:cs="Arial"/>
        </w:rPr>
        <w:t>The MCBG (in its current version) was in place from February 2019, and there is an obligation on head teachers/managers to ensure that staff members, where appropriate, are offe</w:t>
      </w:r>
      <w:r w:rsidR="00857B3C">
        <w:rPr>
          <w:rFonts w:ascii="Arial" w:hAnsi="Arial" w:cs="Arial"/>
        </w:rPr>
        <w:t>red training in approved methods</w:t>
      </w:r>
      <w:r>
        <w:rPr>
          <w:rFonts w:ascii="Arial" w:hAnsi="Arial" w:cs="Arial"/>
        </w:rPr>
        <w:t xml:space="preserve"> of physical intervention (para 4 e, C177). The failure to provide CALM training to all members of staff who would be likely to have contact with the child is a clear and direct breach of that policy. </w:t>
      </w:r>
    </w:p>
    <w:p w14:paraId="48F6568E" w14:textId="77777777" w:rsidR="00B575D5" w:rsidRDefault="00B575D5" w:rsidP="00857B3C">
      <w:pPr>
        <w:pStyle w:val="ListParagraph"/>
        <w:ind w:left="782" w:hanging="357"/>
        <w:jc w:val="both"/>
        <w:rPr>
          <w:rFonts w:ascii="Arial" w:hAnsi="Arial" w:cs="Arial"/>
        </w:rPr>
      </w:pPr>
    </w:p>
    <w:p w14:paraId="2D637442" w14:textId="5A688F21" w:rsidR="00B575D5" w:rsidRDefault="00817764" w:rsidP="00857B3C">
      <w:pPr>
        <w:pStyle w:val="ListParagraph"/>
        <w:numPr>
          <w:ilvl w:val="0"/>
          <w:numId w:val="3"/>
        </w:numPr>
        <w:ind w:left="782" w:hanging="357"/>
        <w:jc w:val="both"/>
        <w:rPr>
          <w:rFonts w:ascii="Arial" w:hAnsi="Arial" w:cs="Arial"/>
        </w:rPr>
      </w:pPr>
      <w:r>
        <w:rPr>
          <w:rFonts w:ascii="Arial" w:hAnsi="Arial" w:cs="Arial"/>
        </w:rPr>
        <w:t>One particular problem with the approach by the responsible body to physical interve</w:t>
      </w:r>
      <w:r w:rsidR="000E274A">
        <w:rPr>
          <w:rFonts w:ascii="Arial" w:hAnsi="Arial" w:cs="Arial"/>
        </w:rPr>
        <w:t>ntion training is the lack of any written records of which staff members have taken which training courses, and when. This is a point made by witness A (C332). This lack of written record of staff training manifested itself during the evidence of witness C, when she attempted to name members of staff who had</w:t>
      </w:r>
      <w:r w:rsidR="00C4614B">
        <w:rPr>
          <w:rFonts w:ascii="Arial" w:hAnsi="Arial" w:cs="Arial"/>
        </w:rPr>
        <w:t xml:space="preserve"> received some</w:t>
      </w:r>
      <w:r w:rsidR="000E274A">
        <w:rPr>
          <w:rFonts w:ascii="Arial" w:hAnsi="Arial" w:cs="Arial"/>
        </w:rPr>
        <w:t xml:space="preserve"> CALM training. She had difficulty in doing so and later correct</w:t>
      </w:r>
      <w:r w:rsidR="00695606">
        <w:rPr>
          <w:rFonts w:ascii="Arial" w:hAnsi="Arial" w:cs="Arial"/>
        </w:rPr>
        <w:t>ed</w:t>
      </w:r>
      <w:r w:rsidR="000E274A">
        <w:rPr>
          <w:rFonts w:ascii="Arial" w:hAnsi="Arial" w:cs="Arial"/>
        </w:rPr>
        <w:t xml:space="preserve"> a name she had provided earlier in her evidence. </w:t>
      </w:r>
      <w:r w:rsidR="00AC1B7B">
        <w:rPr>
          <w:rFonts w:ascii="Arial" w:hAnsi="Arial" w:cs="Arial"/>
        </w:rPr>
        <w:t xml:space="preserve">This is despite numerous references to the importance of staff managing the child’s behaviour calling on ‘CALM trained staff’ in his risk assessments. </w:t>
      </w:r>
      <w:r w:rsidR="000E274A">
        <w:rPr>
          <w:rFonts w:ascii="Arial" w:hAnsi="Arial" w:cs="Arial"/>
        </w:rPr>
        <w:t xml:space="preserve">A written record of training undertaken would have avoided any uncertainty. In addition, such a record would allow </w:t>
      </w:r>
      <w:r w:rsidR="0045247D">
        <w:rPr>
          <w:rFonts w:ascii="Arial" w:hAnsi="Arial" w:cs="Arial"/>
        </w:rPr>
        <w:t xml:space="preserve">the responsible body (and school management) to monitor the overall training position within a school, both for numbers of staff trained (and whether that number ought to be increased) and for the need for any updated training. </w:t>
      </w:r>
    </w:p>
    <w:p w14:paraId="5B6FC651" w14:textId="77777777" w:rsidR="003E2711" w:rsidRDefault="003E2711" w:rsidP="003E2711">
      <w:pPr>
        <w:pStyle w:val="ListParagraph"/>
        <w:ind w:left="782"/>
        <w:jc w:val="both"/>
        <w:rPr>
          <w:rFonts w:ascii="Arial" w:hAnsi="Arial" w:cs="Arial"/>
        </w:rPr>
      </w:pPr>
    </w:p>
    <w:p w14:paraId="6A17F00F" w14:textId="7425B489" w:rsidR="003E2711" w:rsidRDefault="003E2711" w:rsidP="00857B3C">
      <w:pPr>
        <w:pStyle w:val="ListParagraph"/>
        <w:numPr>
          <w:ilvl w:val="0"/>
          <w:numId w:val="3"/>
        </w:numPr>
        <w:ind w:left="782" w:hanging="357"/>
        <w:jc w:val="both"/>
        <w:rPr>
          <w:rFonts w:ascii="Arial" w:hAnsi="Arial" w:cs="Arial"/>
        </w:rPr>
      </w:pPr>
      <w:r>
        <w:rPr>
          <w:rFonts w:ascii="Arial" w:hAnsi="Arial" w:cs="Arial"/>
        </w:rPr>
        <w:t>Another aspect of the evi</w:t>
      </w:r>
      <w:r w:rsidR="00F46969">
        <w:rPr>
          <w:rFonts w:ascii="Arial" w:hAnsi="Arial" w:cs="Arial"/>
        </w:rPr>
        <w:t>dence which influenced our view</w:t>
      </w:r>
      <w:r>
        <w:rPr>
          <w:rFonts w:ascii="Arial" w:hAnsi="Arial" w:cs="Arial"/>
        </w:rPr>
        <w:t xml:space="preserve"> on training was the confusion </w:t>
      </w:r>
      <w:r w:rsidR="00695606">
        <w:rPr>
          <w:rFonts w:ascii="Arial" w:hAnsi="Arial" w:cs="Arial"/>
        </w:rPr>
        <w:t xml:space="preserve">about </w:t>
      </w:r>
      <w:r>
        <w:rPr>
          <w:rFonts w:ascii="Arial" w:hAnsi="Arial" w:cs="Arial"/>
        </w:rPr>
        <w:t xml:space="preserve">the terminology for certain physical interventions. We are not convinced that even staff who used c-holds and cross-body holds were completely clear what those terms meant. These terms appear in the restraint log with no definition or explanation. There was also confusion </w:t>
      </w:r>
      <w:r w:rsidR="00695606">
        <w:rPr>
          <w:rFonts w:ascii="Arial" w:hAnsi="Arial" w:cs="Arial"/>
        </w:rPr>
        <w:t xml:space="preserve">about </w:t>
      </w:r>
      <w:r>
        <w:rPr>
          <w:rFonts w:ascii="Arial" w:hAnsi="Arial" w:cs="Arial"/>
        </w:rPr>
        <w:t>the origin of training on how to use those techniques – for some staff members</w:t>
      </w:r>
      <w:r w:rsidR="00C4614B">
        <w:rPr>
          <w:rFonts w:ascii="Arial" w:hAnsi="Arial" w:cs="Arial"/>
        </w:rPr>
        <w:t>,</w:t>
      </w:r>
      <w:r>
        <w:rPr>
          <w:rFonts w:ascii="Arial" w:hAnsi="Arial" w:cs="Arial"/>
        </w:rPr>
        <w:t xml:space="preserve"> these techniques were </w:t>
      </w:r>
      <w:r w:rsidR="0015377C">
        <w:rPr>
          <w:rFonts w:ascii="Arial" w:hAnsi="Arial" w:cs="Arial"/>
        </w:rPr>
        <w:t xml:space="preserve">introduced </w:t>
      </w:r>
      <w:r>
        <w:rPr>
          <w:rFonts w:ascii="Arial" w:hAnsi="Arial" w:cs="Arial"/>
        </w:rPr>
        <w:t xml:space="preserve">during </w:t>
      </w:r>
      <w:r w:rsidR="006E1466">
        <w:rPr>
          <w:rFonts w:ascii="Arial" w:hAnsi="Arial" w:cs="Arial"/>
        </w:rPr>
        <w:t xml:space="preserve">KYS </w:t>
      </w:r>
      <w:r>
        <w:rPr>
          <w:rFonts w:ascii="Arial" w:hAnsi="Arial" w:cs="Arial"/>
        </w:rPr>
        <w:t>training</w:t>
      </w:r>
      <w:r w:rsidR="0015377C">
        <w:rPr>
          <w:rFonts w:ascii="Arial" w:hAnsi="Arial" w:cs="Arial"/>
        </w:rPr>
        <w:t>;</w:t>
      </w:r>
      <w:r>
        <w:rPr>
          <w:rFonts w:ascii="Arial" w:hAnsi="Arial" w:cs="Arial"/>
        </w:rPr>
        <w:t xml:space="preserve"> for others </w:t>
      </w:r>
      <w:r w:rsidR="0015377C">
        <w:rPr>
          <w:rFonts w:ascii="Arial" w:hAnsi="Arial" w:cs="Arial"/>
        </w:rPr>
        <w:t xml:space="preserve">it </w:t>
      </w:r>
      <w:r>
        <w:rPr>
          <w:rFonts w:ascii="Arial" w:hAnsi="Arial" w:cs="Arial"/>
        </w:rPr>
        <w:t xml:space="preserve">was </w:t>
      </w:r>
      <w:proofErr w:type="spellStart"/>
      <w:r>
        <w:rPr>
          <w:rFonts w:ascii="Arial" w:hAnsi="Arial" w:cs="Arial"/>
        </w:rPr>
        <w:t>TeamTeach</w:t>
      </w:r>
      <w:proofErr w:type="spellEnd"/>
      <w:r>
        <w:rPr>
          <w:rFonts w:ascii="Arial" w:hAnsi="Arial" w:cs="Arial"/>
        </w:rPr>
        <w:t xml:space="preserve"> training</w:t>
      </w:r>
      <w:r w:rsidR="0015377C">
        <w:rPr>
          <w:rFonts w:ascii="Arial" w:hAnsi="Arial" w:cs="Arial"/>
        </w:rPr>
        <w:t>;</w:t>
      </w:r>
      <w:r>
        <w:rPr>
          <w:rFonts w:ascii="Arial" w:hAnsi="Arial" w:cs="Arial"/>
        </w:rPr>
        <w:t xml:space="preserve"> and for </w:t>
      </w:r>
      <w:r w:rsidR="0015377C">
        <w:rPr>
          <w:rFonts w:ascii="Arial" w:hAnsi="Arial" w:cs="Arial"/>
        </w:rPr>
        <w:t>all</w:t>
      </w:r>
      <w:r>
        <w:rPr>
          <w:rFonts w:ascii="Arial" w:hAnsi="Arial" w:cs="Arial"/>
        </w:rPr>
        <w:t xml:space="preserve"> there were references to CALM techniques (even although no school A staff member is </w:t>
      </w:r>
      <w:r w:rsidR="00EE656E">
        <w:rPr>
          <w:rFonts w:ascii="Arial" w:hAnsi="Arial" w:cs="Arial"/>
        </w:rPr>
        <w:t xml:space="preserve">fully </w:t>
      </w:r>
      <w:r>
        <w:rPr>
          <w:rFonts w:ascii="Arial" w:hAnsi="Arial" w:cs="Arial"/>
        </w:rPr>
        <w:t xml:space="preserve">CALM trained). </w:t>
      </w:r>
      <w:r w:rsidR="00F46969">
        <w:rPr>
          <w:rFonts w:ascii="Arial" w:hAnsi="Arial" w:cs="Arial"/>
        </w:rPr>
        <w:t xml:space="preserve">This confusion has influenced the content of the child’s risk assessment documents, which contain </w:t>
      </w:r>
      <w:r w:rsidR="00695606">
        <w:rPr>
          <w:rFonts w:ascii="Arial" w:hAnsi="Arial" w:cs="Arial"/>
        </w:rPr>
        <w:t xml:space="preserve">repeated </w:t>
      </w:r>
      <w:r w:rsidR="00F46969">
        <w:rPr>
          <w:rFonts w:ascii="Arial" w:hAnsi="Arial" w:cs="Arial"/>
        </w:rPr>
        <w:t>references to CALM techniques which are likely to lead to confusion for staff not properly trained in those techniques to understand what to do in practice. All of this</w:t>
      </w:r>
      <w:r>
        <w:rPr>
          <w:rFonts w:ascii="Arial" w:hAnsi="Arial" w:cs="Arial"/>
        </w:rPr>
        <w:t xml:space="preserve"> </w:t>
      </w:r>
      <w:r w:rsidR="00F46969">
        <w:rPr>
          <w:rFonts w:ascii="Arial" w:hAnsi="Arial" w:cs="Arial"/>
        </w:rPr>
        <w:t xml:space="preserve">uncertainty </w:t>
      </w:r>
      <w:r>
        <w:rPr>
          <w:rFonts w:ascii="Arial" w:hAnsi="Arial" w:cs="Arial"/>
        </w:rPr>
        <w:t xml:space="preserve">makes the use of techniques in a safe and consistent manner impossible. This underscores the inadequacies of the training regime in place at school A.  </w:t>
      </w:r>
    </w:p>
    <w:p w14:paraId="33615919" w14:textId="77777777" w:rsidR="00965992" w:rsidRPr="00D40207" w:rsidRDefault="00965992" w:rsidP="00D40207">
      <w:pPr>
        <w:rPr>
          <w:rFonts w:ascii="Arial" w:hAnsi="Arial" w:cs="Arial"/>
        </w:rPr>
      </w:pPr>
    </w:p>
    <w:p w14:paraId="38A3F245" w14:textId="0F5E8167" w:rsidR="008E5D05" w:rsidRDefault="00965992" w:rsidP="00480972">
      <w:pPr>
        <w:pStyle w:val="ListParagraph"/>
        <w:numPr>
          <w:ilvl w:val="0"/>
          <w:numId w:val="3"/>
        </w:numPr>
        <w:jc w:val="both"/>
        <w:rPr>
          <w:rFonts w:ascii="Arial" w:hAnsi="Arial" w:cs="Arial"/>
        </w:rPr>
      </w:pPr>
      <w:r w:rsidRPr="00930B09">
        <w:rPr>
          <w:rFonts w:ascii="Arial" w:hAnsi="Arial" w:cs="Arial"/>
        </w:rPr>
        <w:t>This brings us to the question of unfavourable treatment. It is impossible to conclude with precision the impact</w:t>
      </w:r>
      <w:r w:rsidR="00D40207" w:rsidRPr="00930B09">
        <w:rPr>
          <w:rFonts w:ascii="Arial" w:hAnsi="Arial" w:cs="Arial"/>
        </w:rPr>
        <w:t xml:space="preserve"> that proper training of those staff members </w:t>
      </w:r>
      <w:r w:rsidR="0015377C">
        <w:rPr>
          <w:rFonts w:ascii="Arial" w:hAnsi="Arial" w:cs="Arial"/>
        </w:rPr>
        <w:t>involved in</w:t>
      </w:r>
      <w:r w:rsidR="00D40207" w:rsidRPr="00930B09">
        <w:rPr>
          <w:rFonts w:ascii="Arial" w:hAnsi="Arial" w:cs="Arial"/>
        </w:rPr>
        <w:t xml:space="preserve"> incidents of </w:t>
      </w:r>
      <w:r w:rsidR="00695606">
        <w:rPr>
          <w:rFonts w:ascii="Arial" w:hAnsi="Arial" w:cs="Arial"/>
        </w:rPr>
        <w:t>physical intervention</w:t>
      </w:r>
      <w:r w:rsidR="00C4614B">
        <w:rPr>
          <w:rFonts w:ascii="Arial" w:hAnsi="Arial" w:cs="Arial"/>
        </w:rPr>
        <w:t xml:space="preserve"> with the child</w:t>
      </w:r>
      <w:r w:rsidR="00695606" w:rsidRPr="00930B09">
        <w:rPr>
          <w:rFonts w:ascii="Arial" w:hAnsi="Arial" w:cs="Arial"/>
        </w:rPr>
        <w:t xml:space="preserve"> </w:t>
      </w:r>
      <w:r w:rsidR="006820D0" w:rsidRPr="00930B09">
        <w:rPr>
          <w:rFonts w:ascii="Arial" w:hAnsi="Arial" w:cs="Arial"/>
        </w:rPr>
        <w:t xml:space="preserve">may have had on how those incidents were handled. We note that witness A describes the training provided by CALM Training Services as ‘providing bespoke learning resources to equip staff to avoid, prevent, and, in the final event, manage aggressive and violent behaviours in complex settings’ (C300). He goes onto </w:t>
      </w:r>
      <w:r w:rsidR="00930B09" w:rsidRPr="00930B09">
        <w:rPr>
          <w:rFonts w:ascii="Arial" w:hAnsi="Arial" w:cs="Arial"/>
        </w:rPr>
        <w:t xml:space="preserve">explain that the physical skills components of the CALM course are ‘biomechanically evaluated and tested for user competence </w:t>
      </w:r>
      <w:r w:rsidR="00930B09" w:rsidRPr="00930B09">
        <w:rPr>
          <w:rFonts w:ascii="Arial" w:hAnsi="Arial" w:cs="Arial"/>
        </w:rPr>
        <w:lastRenderedPageBreak/>
        <w:t>in face-to-face sessions before certification of learners is complete’ (C301). It is perfectly possible that at least some of the incidents involving the child may have been avoided or dealt with differently by staff members who were CALM trained.</w:t>
      </w:r>
      <w:r w:rsidR="008E5D05">
        <w:rPr>
          <w:rFonts w:ascii="Arial" w:hAnsi="Arial" w:cs="Arial"/>
        </w:rPr>
        <w:t xml:space="preserve"> Given this, the child has suffered a loss of opportunity: he did not have the opportunity of access to staff trained in accordance with the respon</w:t>
      </w:r>
      <w:r w:rsidR="00C4614B">
        <w:rPr>
          <w:rFonts w:ascii="Arial" w:hAnsi="Arial" w:cs="Arial"/>
        </w:rPr>
        <w:t>sible body’s policy on physical intervention</w:t>
      </w:r>
      <w:r w:rsidR="008E5D05">
        <w:rPr>
          <w:rFonts w:ascii="Arial" w:hAnsi="Arial" w:cs="Arial"/>
        </w:rPr>
        <w:t xml:space="preserve">. </w:t>
      </w:r>
    </w:p>
    <w:p w14:paraId="049200E9" w14:textId="77777777" w:rsidR="008E5D05" w:rsidRDefault="008E5D05" w:rsidP="008E5D05">
      <w:pPr>
        <w:pStyle w:val="ListParagraph"/>
        <w:ind w:left="786"/>
        <w:jc w:val="both"/>
        <w:rPr>
          <w:rFonts w:ascii="Arial" w:hAnsi="Arial" w:cs="Arial"/>
        </w:rPr>
      </w:pPr>
    </w:p>
    <w:p w14:paraId="703994D4" w14:textId="34AB8966" w:rsidR="00FB1048" w:rsidRDefault="008E5D05" w:rsidP="00480972">
      <w:pPr>
        <w:pStyle w:val="ListParagraph"/>
        <w:numPr>
          <w:ilvl w:val="0"/>
          <w:numId w:val="3"/>
        </w:numPr>
        <w:jc w:val="both"/>
        <w:rPr>
          <w:rFonts w:ascii="Arial" w:hAnsi="Arial" w:cs="Arial"/>
        </w:rPr>
      </w:pPr>
      <w:r>
        <w:rPr>
          <w:rFonts w:ascii="Arial" w:hAnsi="Arial" w:cs="Arial"/>
        </w:rPr>
        <w:t>We have considered whether the training</w:t>
      </w:r>
      <w:r w:rsidR="00844477">
        <w:rPr>
          <w:rFonts w:ascii="Arial" w:hAnsi="Arial" w:cs="Arial"/>
        </w:rPr>
        <w:t xml:space="preserve"> provided to staff by the responsible body</w:t>
      </w:r>
      <w:r>
        <w:rPr>
          <w:rFonts w:ascii="Arial" w:hAnsi="Arial" w:cs="Arial"/>
        </w:rPr>
        <w:t xml:space="preserve"> (</w:t>
      </w:r>
      <w:r w:rsidR="00844477">
        <w:rPr>
          <w:rFonts w:ascii="Arial" w:hAnsi="Arial" w:cs="Arial"/>
        </w:rPr>
        <w:t>namely</w:t>
      </w:r>
      <w:r w:rsidR="006E1466">
        <w:rPr>
          <w:rFonts w:ascii="Arial" w:hAnsi="Arial" w:cs="Arial"/>
        </w:rPr>
        <w:t xml:space="preserve"> KYS</w:t>
      </w:r>
      <w:r>
        <w:rPr>
          <w:rFonts w:ascii="Arial" w:hAnsi="Arial" w:cs="Arial"/>
        </w:rPr>
        <w:t>)</w:t>
      </w:r>
      <w:r w:rsidR="006820D0" w:rsidRPr="00930B09">
        <w:rPr>
          <w:rFonts w:ascii="Arial" w:hAnsi="Arial" w:cs="Arial"/>
        </w:rPr>
        <w:t xml:space="preserve"> </w:t>
      </w:r>
      <w:r>
        <w:rPr>
          <w:rFonts w:ascii="Arial" w:hAnsi="Arial" w:cs="Arial"/>
        </w:rPr>
        <w:t>was adequate</w:t>
      </w:r>
      <w:r w:rsidR="00BB42E0">
        <w:rPr>
          <w:rFonts w:ascii="Arial" w:hAnsi="Arial" w:cs="Arial"/>
        </w:rPr>
        <w:t xml:space="preserve"> such that it removes any loss of opportunity</w:t>
      </w:r>
      <w:r w:rsidR="00A369DE">
        <w:rPr>
          <w:rFonts w:ascii="Arial" w:hAnsi="Arial" w:cs="Arial"/>
        </w:rPr>
        <w:t>,</w:t>
      </w:r>
      <w:r>
        <w:rPr>
          <w:rFonts w:ascii="Arial" w:hAnsi="Arial" w:cs="Arial"/>
        </w:rPr>
        <w:t xml:space="preserve"> even although it does not meet the responsible body’s own MCBG</w:t>
      </w:r>
      <w:r w:rsidR="00695606">
        <w:rPr>
          <w:rFonts w:ascii="Arial" w:hAnsi="Arial" w:cs="Arial"/>
        </w:rPr>
        <w:t xml:space="preserve"> policy</w:t>
      </w:r>
      <w:r w:rsidR="00BB42E0">
        <w:rPr>
          <w:rFonts w:ascii="Arial" w:hAnsi="Arial" w:cs="Arial"/>
        </w:rPr>
        <w:t>. However, we are not satisfied that this is the case.</w:t>
      </w:r>
      <w:r w:rsidR="00844477">
        <w:rPr>
          <w:rFonts w:ascii="Arial" w:hAnsi="Arial" w:cs="Arial"/>
        </w:rPr>
        <w:t xml:space="preserve"> The responsible body argues that CALM techniques were acquired dur</w:t>
      </w:r>
      <w:r w:rsidR="00FB1048">
        <w:rPr>
          <w:rFonts w:ascii="Arial" w:hAnsi="Arial" w:cs="Arial"/>
        </w:rPr>
        <w:t>ing the KYS training. There are a number of issues with this line of argument.</w:t>
      </w:r>
    </w:p>
    <w:p w14:paraId="6C0F6CF8" w14:textId="77777777" w:rsidR="00D45F5E" w:rsidRDefault="00D45F5E" w:rsidP="00D45F5E">
      <w:pPr>
        <w:pStyle w:val="ListParagraph"/>
        <w:ind w:left="786"/>
        <w:jc w:val="both"/>
        <w:rPr>
          <w:rFonts w:ascii="Arial" w:hAnsi="Arial" w:cs="Arial"/>
        </w:rPr>
      </w:pPr>
    </w:p>
    <w:p w14:paraId="26D44BEC" w14:textId="4FFC510B" w:rsidR="00FB1048" w:rsidRDefault="00FB1048" w:rsidP="00480972">
      <w:pPr>
        <w:pStyle w:val="ListParagraph"/>
        <w:numPr>
          <w:ilvl w:val="0"/>
          <w:numId w:val="3"/>
        </w:numPr>
        <w:jc w:val="both"/>
        <w:rPr>
          <w:rFonts w:ascii="Arial" w:hAnsi="Arial" w:cs="Arial"/>
        </w:rPr>
      </w:pPr>
      <w:r>
        <w:rPr>
          <w:rFonts w:ascii="Arial" w:hAnsi="Arial" w:cs="Arial"/>
        </w:rPr>
        <w:t xml:space="preserve">Firstly, the initial KYS training was delivered </w:t>
      </w:r>
      <w:r w:rsidR="00DD68AE">
        <w:rPr>
          <w:rFonts w:ascii="Arial" w:hAnsi="Arial" w:cs="Arial"/>
        </w:rPr>
        <w:t>in</w:t>
      </w:r>
      <w:r>
        <w:rPr>
          <w:rFonts w:ascii="Arial" w:hAnsi="Arial" w:cs="Arial"/>
        </w:rPr>
        <w:t xml:space="preserve"> August 2019</w:t>
      </w:r>
      <w:r w:rsidR="00E936B1">
        <w:rPr>
          <w:rFonts w:ascii="Arial" w:hAnsi="Arial" w:cs="Arial"/>
        </w:rPr>
        <w:t xml:space="preserve"> w</w:t>
      </w:r>
      <w:r w:rsidR="00F64336">
        <w:rPr>
          <w:rFonts w:ascii="Arial" w:hAnsi="Arial" w:cs="Arial"/>
        </w:rPr>
        <w:t xml:space="preserve">ith the latest session being in </w:t>
      </w:r>
      <w:r w:rsidR="00E936B1">
        <w:rPr>
          <w:rFonts w:ascii="Arial" w:hAnsi="Arial" w:cs="Arial"/>
        </w:rPr>
        <w:t>August 2021</w:t>
      </w:r>
      <w:r>
        <w:rPr>
          <w:rFonts w:ascii="Arial" w:hAnsi="Arial" w:cs="Arial"/>
        </w:rPr>
        <w:t xml:space="preserve"> (RB167)</w:t>
      </w:r>
      <w:r w:rsidR="00E936B1">
        <w:rPr>
          <w:rFonts w:ascii="Arial" w:hAnsi="Arial" w:cs="Arial"/>
        </w:rPr>
        <w:t>. There was no evidence about which staff members took the KYS training on the various dates it was provided. It is therefore impossible to know whether or not the staff involved in each of the incidents with the child had received</w:t>
      </w:r>
      <w:r w:rsidR="00C4614B">
        <w:rPr>
          <w:rFonts w:ascii="Arial" w:hAnsi="Arial" w:cs="Arial"/>
        </w:rPr>
        <w:t xml:space="preserve"> KYS training in advance of those</w:t>
      </w:r>
      <w:r w:rsidR="00E936B1">
        <w:rPr>
          <w:rFonts w:ascii="Arial" w:hAnsi="Arial" w:cs="Arial"/>
        </w:rPr>
        <w:t xml:space="preserve"> incident</w:t>
      </w:r>
      <w:r w:rsidR="00C4614B">
        <w:rPr>
          <w:rFonts w:ascii="Arial" w:hAnsi="Arial" w:cs="Arial"/>
        </w:rPr>
        <w:t>s</w:t>
      </w:r>
      <w:r w:rsidR="00E936B1">
        <w:rPr>
          <w:rFonts w:ascii="Arial" w:hAnsi="Arial" w:cs="Arial"/>
        </w:rPr>
        <w:t xml:space="preserve">. </w:t>
      </w:r>
      <w:r w:rsidR="00D45F5E">
        <w:rPr>
          <w:rFonts w:ascii="Arial" w:hAnsi="Arial" w:cs="Arial"/>
        </w:rPr>
        <w:t>This uncertainty is a consequence of a lack of proper record-keeping of staff training dates and content</w:t>
      </w:r>
      <w:r w:rsidR="008A5968">
        <w:rPr>
          <w:rFonts w:ascii="Arial" w:hAnsi="Arial" w:cs="Arial"/>
        </w:rPr>
        <w:t>, mentioned above</w:t>
      </w:r>
      <w:r w:rsidR="00D45F5E">
        <w:rPr>
          <w:rFonts w:ascii="Arial" w:hAnsi="Arial" w:cs="Arial"/>
        </w:rPr>
        <w:t>.</w:t>
      </w:r>
    </w:p>
    <w:p w14:paraId="397170E1" w14:textId="77777777" w:rsidR="00FB1048" w:rsidRPr="00FB1048" w:rsidRDefault="00FB1048" w:rsidP="004D425C">
      <w:pPr>
        <w:pStyle w:val="ListParagraph"/>
        <w:ind w:left="786"/>
        <w:jc w:val="both"/>
        <w:rPr>
          <w:rFonts w:ascii="Arial" w:hAnsi="Arial" w:cs="Arial"/>
        </w:rPr>
      </w:pPr>
    </w:p>
    <w:p w14:paraId="500440E7" w14:textId="3A3B9246" w:rsidR="004D425C" w:rsidRDefault="004D425C" w:rsidP="00480972">
      <w:pPr>
        <w:pStyle w:val="ListParagraph"/>
        <w:numPr>
          <w:ilvl w:val="0"/>
          <w:numId w:val="3"/>
        </w:numPr>
        <w:jc w:val="both"/>
        <w:rPr>
          <w:rFonts w:ascii="Arial" w:hAnsi="Arial" w:cs="Arial"/>
        </w:rPr>
      </w:pPr>
      <w:r>
        <w:rPr>
          <w:rFonts w:ascii="Arial" w:hAnsi="Arial" w:cs="Arial"/>
        </w:rPr>
        <w:t>Secondly</w:t>
      </w:r>
      <w:r w:rsidR="00FB1048">
        <w:rPr>
          <w:rFonts w:ascii="Arial" w:hAnsi="Arial" w:cs="Arial"/>
        </w:rPr>
        <w:t xml:space="preserve">, </w:t>
      </w:r>
      <w:r w:rsidR="00844477">
        <w:rPr>
          <w:rFonts w:ascii="Arial" w:hAnsi="Arial" w:cs="Arial"/>
        </w:rPr>
        <w:t>l</w:t>
      </w:r>
      <w:r w:rsidR="00BB42E0">
        <w:rPr>
          <w:rFonts w:ascii="Arial" w:hAnsi="Arial" w:cs="Arial"/>
        </w:rPr>
        <w:t xml:space="preserve">ooking at the description of CALM training by witness </w:t>
      </w:r>
      <w:proofErr w:type="gramStart"/>
      <w:r w:rsidR="00BB42E0">
        <w:rPr>
          <w:rFonts w:ascii="Arial" w:hAnsi="Arial" w:cs="Arial"/>
        </w:rPr>
        <w:t>A</w:t>
      </w:r>
      <w:proofErr w:type="gramEnd"/>
      <w:r w:rsidR="00BB42E0">
        <w:rPr>
          <w:rFonts w:ascii="Arial" w:hAnsi="Arial" w:cs="Arial"/>
        </w:rPr>
        <w:t xml:space="preserve"> </w:t>
      </w:r>
      <w:r w:rsidR="00A369DE">
        <w:rPr>
          <w:rFonts w:ascii="Arial" w:hAnsi="Arial" w:cs="Arial"/>
        </w:rPr>
        <w:t xml:space="preserve">compared to </w:t>
      </w:r>
      <w:r w:rsidR="00BB42E0">
        <w:rPr>
          <w:rFonts w:ascii="Arial" w:hAnsi="Arial" w:cs="Arial"/>
        </w:rPr>
        <w:t xml:space="preserve">the description of </w:t>
      </w:r>
      <w:r w:rsidR="00D45F5E">
        <w:rPr>
          <w:rFonts w:ascii="Arial" w:hAnsi="Arial" w:cs="Arial"/>
        </w:rPr>
        <w:t xml:space="preserve">KYS </w:t>
      </w:r>
      <w:r w:rsidR="00BB42E0">
        <w:rPr>
          <w:rFonts w:ascii="Arial" w:hAnsi="Arial" w:cs="Arial"/>
        </w:rPr>
        <w:t>training, it is obvious that CALM training is</w:t>
      </w:r>
      <w:r w:rsidR="00FB1048">
        <w:rPr>
          <w:rFonts w:ascii="Arial" w:hAnsi="Arial" w:cs="Arial"/>
        </w:rPr>
        <w:t xml:space="preserve"> significantly</w:t>
      </w:r>
      <w:r w:rsidR="00BB42E0">
        <w:rPr>
          <w:rFonts w:ascii="Arial" w:hAnsi="Arial" w:cs="Arial"/>
        </w:rPr>
        <w:t xml:space="preserve"> more detailed and rigorous</w:t>
      </w:r>
      <w:r w:rsidR="00FB1048">
        <w:rPr>
          <w:rFonts w:ascii="Arial" w:hAnsi="Arial" w:cs="Arial"/>
        </w:rPr>
        <w:t xml:space="preserve"> than KYS training</w:t>
      </w:r>
      <w:r w:rsidR="00BB42E0">
        <w:rPr>
          <w:rFonts w:ascii="Arial" w:hAnsi="Arial" w:cs="Arial"/>
        </w:rPr>
        <w:t>.</w:t>
      </w:r>
      <w:r w:rsidR="00DB25B3">
        <w:rPr>
          <w:rFonts w:ascii="Arial" w:hAnsi="Arial" w:cs="Arial"/>
        </w:rPr>
        <w:t xml:space="preserve"> </w:t>
      </w:r>
      <w:r w:rsidR="00D45F5E">
        <w:rPr>
          <w:rFonts w:ascii="Arial" w:hAnsi="Arial" w:cs="Arial"/>
        </w:rPr>
        <w:t>The summary of KYS training at RB110 expressly concedes that it is ‘not full CALM training’ but is an ‘outline of the CALM training modules available and what is involved in each’.</w:t>
      </w:r>
      <w:r>
        <w:rPr>
          <w:rFonts w:ascii="Arial" w:hAnsi="Arial" w:cs="Arial"/>
        </w:rPr>
        <w:t xml:space="preserve"> The summary refer</w:t>
      </w:r>
      <w:r w:rsidR="008C1CC9">
        <w:rPr>
          <w:rFonts w:ascii="Arial" w:hAnsi="Arial" w:cs="Arial"/>
        </w:rPr>
        <w:t>s</w:t>
      </w:r>
      <w:r>
        <w:rPr>
          <w:rFonts w:ascii="Arial" w:hAnsi="Arial" w:cs="Arial"/>
        </w:rPr>
        <w:t xml:space="preserve"> to ‘Basic principles of CALM physical intervention’, but makes it clear that the CALM training is more detailed. This point is amplified</w:t>
      </w:r>
      <w:r w:rsidR="00DB25B3">
        <w:rPr>
          <w:rFonts w:ascii="Arial" w:hAnsi="Arial" w:cs="Arial"/>
        </w:rPr>
        <w:t xml:space="preserve"> </w:t>
      </w:r>
      <w:r>
        <w:rPr>
          <w:rFonts w:ascii="Arial" w:hAnsi="Arial" w:cs="Arial"/>
        </w:rPr>
        <w:t xml:space="preserve">by the fact that the </w:t>
      </w:r>
      <w:r w:rsidR="00DB25B3">
        <w:rPr>
          <w:rFonts w:ascii="Arial" w:hAnsi="Arial" w:cs="Arial"/>
        </w:rPr>
        <w:t>CALM theory training alone is taught across two days (</w:t>
      </w:r>
      <w:r w:rsidR="006B0F98">
        <w:rPr>
          <w:rFonts w:ascii="Arial" w:hAnsi="Arial" w:cs="Arial"/>
        </w:rPr>
        <w:t>witness</w:t>
      </w:r>
      <w:r w:rsidR="00DB25B3">
        <w:rPr>
          <w:rFonts w:ascii="Arial" w:hAnsi="Arial" w:cs="Arial"/>
        </w:rPr>
        <w:t xml:space="preserve"> C having completed this element of the training)</w:t>
      </w:r>
      <w:r w:rsidR="008C1CC9">
        <w:rPr>
          <w:rFonts w:ascii="Arial" w:hAnsi="Arial" w:cs="Arial"/>
        </w:rPr>
        <w:t xml:space="preserve">, which is followed by </w:t>
      </w:r>
      <w:r w:rsidR="00DB25B3">
        <w:rPr>
          <w:rFonts w:ascii="Arial" w:hAnsi="Arial" w:cs="Arial"/>
        </w:rPr>
        <w:t xml:space="preserve">a further practical training session. </w:t>
      </w:r>
      <w:r w:rsidR="008C1CC9" w:rsidRPr="006E1466">
        <w:rPr>
          <w:rFonts w:ascii="Arial" w:hAnsi="Arial" w:cs="Arial"/>
        </w:rPr>
        <w:t xml:space="preserve">In </w:t>
      </w:r>
      <w:r w:rsidR="008A5968" w:rsidRPr="006E1466">
        <w:rPr>
          <w:rFonts w:ascii="Arial" w:hAnsi="Arial" w:cs="Arial"/>
        </w:rPr>
        <w:t xml:space="preserve">contrast, </w:t>
      </w:r>
      <w:r w:rsidR="00FB1048" w:rsidRPr="006E1466">
        <w:rPr>
          <w:rFonts w:ascii="Arial" w:hAnsi="Arial" w:cs="Arial"/>
        </w:rPr>
        <w:t>KYS t</w:t>
      </w:r>
      <w:r w:rsidR="008C6852" w:rsidRPr="006E1466">
        <w:rPr>
          <w:rFonts w:ascii="Arial" w:hAnsi="Arial" w:cs="Arial"/>
        </w:rPr>
        <w:t>raining took place</w:t>
      </w:r>
      <w:r w:rsidRPr="006E1466">
        <w:rPr>
          <w:rFonts w:ascii="Arial" w:hAnsi="Arial" w:cs="Arial"/>
        </w:rPr>
        <w:t xml:space="preserve"> in lunchtime sessions in school A</w:t>
      </w:r>
      <w:r w:rsidR="00F6465A" w:rsidRPr="006E1466">
        <w:rPr>
          <w:rFonts w:ascii="Arial" w:hAnsi="Arial" w:cs="Arial"/>
        </w:rPr>
        <w:t xml:space="preserve"> and lasted for around one hour and was repeated every year.  </w:t>
      </w:r>
    </w:p>
    <w:p w14:paraId="4E3ABD9A" w14:textId="77777777" w:rsidR="004D425C" w:rsidRDefault="004D425C" w:rsidP="004D425C">
      <w:pPr>
        <w:pStyle w:val="ListParagraph"/>
        <w:ind w:left="786"/>
        <w:jc w:val="both"/>
        <w:rPr>
          <w:rFonts w:ascii="Arial" w:hAnsi="Arial" w:cs="Arial"/>
        </w:rPr>
      </w:pPr>
      <w:r>
        <w:rPr>
          <w:rFonts w:ascii="Arial" w:hAnsi="Arial" w:cs="Arial"/>
        </w:rPr>
        <w:t xml:space="preserve"> </w:t>
      </w:r>
      <w:r w:rsidR="008C6852">
        <w:rPr>
          <w:rFonts w:ascii="Arial" w:hAnsi="Arial" w:cs="Arial"/>
        </w:rPr>
        <w:t xml:space="preserve">  </w:t>
      </w:r>
    </w:p>
    <w:p w14:paraId="3E889510" w14:textId="09402799" w:rsidR="004D425C" w:rsidRDefault="004D425C" w:rsidP="00480972">
      <w:pPr>
        <w:pStyle w:val="ListParagraph"/>
        <w:numPr>
          <w:ilvl w:val="0"/>
          <w:numId w:val="3"/>
        </w:numPr>
        <w:jc w:val="both"/>
        <w:rPr>
          <w:rFonts w:ascii="Arial" w:hAnsi="Arial" w:cs="Arial"/>
        </w:rPr>
      </w:pPr>
      <w:r>
        <w:rPr>
          <w:rFonts w:ascii="Arial" w:hAnsi="Arial" w:cs="Arial"/>
        </w:rPr>
        <w:t>Thirdly</w:t>
      </w:r>
      <w:r w:rsidR="00DB25B3">
        <w:rPr>
          <w:rFonts w:ascii="Arial" w:hAnsi="Arial" w:cs="Arial"/>
        </w:rPr>
        <w:t xml:space="preserve">, again as explained by witness A, CALM training refresher courses are required to </w:t>
      </w:r>
      <w:r w:rsidR="008C1CC9">
        <w:rPr>
          <w:rFonts w:ascii="Arial" w:hAnsi="Arial" w:cs="Arial"/>
        </w:rPr>
        <w:t>maintain</w:t>
      </w:r>
      <w:r w:rsidR="00DB25B3">
        <w:rPr>
          <w:rFonts w:ascii="Arial" w:hAnsi="Arial" w:cs="Arial"/>
        </w:rPr>
        <w:t xml:space="preserve"> a</w:t>
      </w:r>
      <w:r w:rsidR="008C6852">
        <w:rPr>
          <w:rFonts w:ascii="Arial" w:hAnsi="Arial" w:cs="Arial"/>
        </w:rPr>
        <w:t>ccreditation and there is a clear obligation in the MCBG to keep CALM accreditation up to date (para 7.4, C180).</w:t>
      </w:r>
      <w:r>
        <w:rPr>
          <w:rFonts w:ascii="Arial" w:hAnsi="Arial" w:cs="Arial"/>
        </w:rPr>
        <w:t xml:space="preserve"> There is no such accreditation arrangement in place for KYS training.</w:t>
      </w:r>
      <w:r w:rsidR="008C6852">
        <w:rPr>
          <w:rFonts w:ascii="Arial" w:hAnsi="Arial" w:cs="Arial"/>
        </w:rPr>
        <w:t xml:space="preserve"> </w:t>
      </w:r>
    </w:p>
    <w:p w14:paraId="18CB51AB" w14:textId="77777777" w:rsidR="004D425C" w:rsidRDefault="004D425C" w:rsidP="004D425C">
      <w:pPr>
        <w:pStyle w:val="ListParagraph"/>
        <w:ind w:left="786"/>
        <w:jc w:val="both"/>
        <w:rPr>
          <w:rFonts w:ascii="Arial" w:hAnsi="Arial" w:cs="Arial"/>
        </w:rPr>
      </w:pPr>
    </w:p>
    <w:p w14:paraId="4B08D234" w14:textId="56C4767E" w:rsidR="00965992" w:rsidRDefault="005775CD" w:rsidP="00480972">
      <w:pPr>
        <w:pStyle w:val="ListParagraph"/>
        <w:numPr>
          <w:ilvl w:val="0"/>
          <w:numId w:val="3"/>
        </w:numPr>
        <w:jc w:val="both"/>
        <w:rPr>
          <w:rFonts w:ascii="Arial" w:hAnsi="Arial" w:cs="Arial"/>
        </w:rPr>
      </w:pPr>
      <w:r>
        <w:rPr>
          <w:rFonts w:ascii="Arial" w:hAnsi="Arial" w:cs="Arial"/>
        </w:rPr>
        <w:t xml:space="preserve">Finally, as noted above, CALM training accords with good industry practice; there is no evidence of any relationship between the KYS training and good industry practice. </w:t>
      </w:r>
      <w:r w:rsidR="008C6852">
        <w:rPr>
          <w:rFonts w:ascii="Arial" w:hAnsi="Arial" w:cs="Arial"/>
        </w:rPr>
        <w:t xml:space="preserve">This means that </w:t>
      </w:r>
      <w:r w:rsidR="00DD0813">
        <w:rPr>
          <w:rFonts w:ascii="Arial" w:hAnsi="Arial" w:cs="Arial"/>
        </w:rPr>
        <w:t xml:space="preserve">(bearing in mind that the responsible body bear the ultimate onus of proof on this point) they have not satisfied us that the loss of opportunity which came from a breach of the MCBG was balanced by the training that was provided. </w:t>
      </w:r>
      <w:r w:rsidR="008A5968">
        <w:rPr>
          <w:rFonts w:ascii="Arial" w:hAnsi="Arial" w:cs="Arial"/>
        </w:rPr>
        <w:t xml:space="preserve">We should add here that there was reference to Team Teach, as a training programme undertaken with a different local authority by </w:t>
      </w:r>
      <w:r w:rsidR="00044622">
        <w:rPr>
          <w:rFonts w:ascii="Arial" w:hAnsi="Arial" w:cs="Arial"/>
        </w:rPr>
        <w:t xml:space="preserve">witnesses C and D. However, we were provided with very little information on the content of that course, and so could not </w:t>
      </w:r>
      <w:r w:rsidR="00A369DE">
        <w:rPr>
          <w:rFonts w:ascii="Arial" w:hAnsi="Arial" w:cs="Arial"/>
        </w:rPr>
        <w:t xml:space="preserve">make </w:t>
      </w:r>
      <w:r w:rsidR="00044622">
        <w:rPr>
          <w:rFonts w:ascii="Arial" w:hAnsi="Arial" w:cs="Arial"/>
        </w:rPr>
        <w:t>a reliable comparison between it and CALM training.</w:t>
      </w:r>
    </w:p>
    <w:p w14:paraId="2C7500DD" w14:textId="77777777" w:rsidR="00930B09" w:rsidRPr="00930B09" w:rsidRDefault="00930B09" w:rsidP="00930B09">
      <w:pPr>
        <w:pStyle w:val="ListParagraph"/>
        <w:ind w:left="786"/>
        <w:jc w:val="both"/>
        <w:rPr>
          <w:rFonts w:ascii="Arial" w:hAnsi="Arial" w:cs="Arial"/>
        </w:rPr>
      </w:pPr>
    </w:p>
    <w:p w14:paraId="38C6B22C" w14:textId="3731531D" w:rsidR="00393CAF" w:rsidRDefault="00965992" w:rsidP="00480972">
      <w:pPr>
        <w:pStyle w:val="ListParagraph"/>
        <w:numPr>
          <w:ilvl w:val="0"/>
          <w:numId w:val="3"/>
        </w:numPr>
        <w:jc w:val="both"/>
        <w:rPr>
          <w:rFonts w:ascii="Arial" w:hAnsi="Arial" w:cs="Arial"/>
        </w:rPr>
      </w:pPr>
      <w:r>
        <w:rPr>
          <w:rFonts w:ascii="Arial" w:hAnsi="Arial" w:cs="Arial"/>
        </w:rPr>
        <w:t xml:space="preserve">There is no legitimate aim in relation to this question, since we have concluded that the responsible </w:t>
      </w:r>
      <w:r w:rsidR="00223A32">
        <w:rPr>
          <w:rFonts w:ascii="Arial" w:hAnsi="Arial" w:cs="Arial"/>
        </w:rPr>
        <w:t xml:space="preserve">body has failed to </w:t>
      </w:r>
      <w:r w:rsidR="008E78C0">
        <w:rPr>
          <w:rFonts w:ascii="Arial" w:hAnsi="Arial" w:cs="Arial"/>
        </w:rPr>
        <w:t>apply its own physical intervention</w:t>
      </w:r>
      <w:r w:rsidR="00223A32">
        <w:rPr>
          <w:rFonts w:ascii="Arial" w:hAnsi="Arial" w:cs="Arial"/>
        </w:rPr>
        <w:t xml:space="preserve"> training </w:t>
      </w:r>
      <w:r w:rsidR="00223A32">
        <w:rPr>
          <w:rFonts w:ascii="Arial" w:hAnsi="Arial" w:cs="Arial"/>
        </w:rPr>
        <w:lastRenderedPageBreak/>
        <w:t>policy, and has failed to balance the resultant disadvantage with the training which was delivered</w:t>
      </w:r>
      <w:r>
        <w:rPr>
          <w:rFonts w:ascii="Arial" w:hAnsi="Arial" w:cs="Arial"/>
        </w:rPr>
        <w:t>. We therefore need not consider proportionality.</w:t>
      </w:r>
      <w:r w:rsidR="004D425C">
        <w:rPr>
          <w:rFonts w:ascii="Arial" w:hAnsi="Arial" w:cs="Arial"/>
        </w:rPr>
        <w:t xml:space="preserve"> Even if it could be argued that the provision of KYS training was a proportionate means of achieving the legitimate aim of training staff members in the use of physical intervention techniques,</w:t>
      </w:r>
      <w:r w:rsidR="00165E7B">
        <w:rPr>
          <w:rFonts w:ascii="Arial" w:hAnsi="Arial" w:cs="Arial"/>
        </w:rPr>
        <w:t xml:space="preserve"> we would reject that argument.  I</w:t>
      </w:r>
      <w:r w:rsidR="004D425C">
        <w:rPr>
          <w:rFonts w:ascii="Arial" w:hAnsi="Arial" w:cs="Arial"/>
        </w:rPr>
        <w:t>t is not proportionate for a responsible body to fail to follow its own policy and to instead put in place an inferior training regime to that required in its policy</w:t>
      </w:r>
      <w:r w:rsidR="00165E7B">
        <w:rPr>
          <w:rFonts w:ascii="Arial" w:hAnsi="Arial" w:cs="Arial"/>
        </w:rPr>
        <w:t>, one which does not accord with industry standards.</w:t>
      </w:r>
    </w:p>
    <w:p w14:paraId="7F71E1F2" w14:textId="77777777" w:rsidR="00393CAF" w:rsidRDefault="00393CAF" w:rsidP="00393CAF">
      <w:pPr>
        <w:pStyle w:val="ListParagraph"/>
        <w:ind w:left="786"/>
        <w:jc w:val="both"/>
        <w:rPr>
          <w:rFonts w:ascii="Arial" w:hAnsi="Arial" w:cs="Arial"/>
        </w:rPr>
      </w:pPr>
    </w:p>
    <w:p w14:paraId="1FAEEE50" w14:textId="2A4E2417" w:rsidR="00D40207" w:rsidRPr="00165E7B" w:rsidRDefault="00393CAF" w:rsidP="00480972">
      <w:pPr>
        <w:pStyle w:val="ListParagraph"/>
        <w:numPr>
          <w:ilvl w:val="0"/>
          <w:numId w:val="3"/>
        </w:numPr>
        <w:jc w:val="both"/>
        <w:rPr>
          <w:rFonts w:ascii="Arial" w:hAnsi="Arial" w:cs="Arial"/>
        </w:rPr>
      </w:pPr>
      <w:r>
        <w:rPr>
          <w:rFonts w:ascii="Arial" w:hAnsi="Arial" w:cs="Arial"/>
        </w:rPr>
        <w:t xml:space="preserve">Again, the unfavourable treatment arises out of the child’s disability since the physical intervention training we suggest ought to have taken place is directly relevant to the </w:t>
      </w:r>
      <w:proofErr w:type="gramStart"/>
      <w:r>
        <w:rPr>
          <w:rFonts w:ascii="Arial" w:hAnsi="Arial" w:cs="Arial"/>
        </w:rPr>
        <w:t>incidents which</w:t>
      </w:r>
      <w:proofErr w:type="gramEnd"/>
      <w:r w:rsidR="006B0F98">
        <w:rPr>
          <w:rFonts w:ascii="Arial" w:hAnsi="Arial" w:cs="Arial"/>
        </w:rPr>
        <w:t>, in turn, we have concluded aro</w:t>
      </w:r>
      <w:r>
        <w:rPr>
          <w:rFonts w:ascii="Arial" w:hAnsi="Arial" w:cs="Arial"/>
        </w:rPr>
        <w:t>se out of the child’s ADHD.</w:t>
      </w:r>
    </w:p>
    <w:p w14:paraId="14F9263E" w14:textId="77777777" w:rsidR="00965992" w:rsidRDefault="00965992" w:rsidP="00965992">
      <w:pPr>
        <w:pStyle w:val="ListParagraph"/>
        <w:ind w:left="786"/>
        <w:jc w:val="both"/>
        <w:rPr>
          <w:rFonts w:ascii="Arial" w:hAnsi="Arial" w:cs="Arial"/>
        </w:rPr>
      </w:pPr>
    </w:p>
    <w:p w14:paraId="78C409A9" w14:textId="5045160E" w:rsidR="00965992" w:rsidRPr="00657DE2" w:rsidRDefault="00965992" w:rsidP="00165E7B">
      <w:pPr>
        <w:pStyle w:val="ListParagraph"/>
        <w:numPr>
          <w:ilvl w:val="0"/>
          <w:numId w:val="3"/>
        </w:numPr>
        <w:jc w:val="both"/>
        <w:rPr>
          <w:rFonts w:ascii="Arial" w:hAnsi="Arial" w:cs="Arial"/>
        </w:rPr>
      </w:pPr>
      <w:r w:rsidRPr="00781187">
        <w:rPr>
          <w:rFonts w:ascii="Arial" w:hAnsi="Arial" w:cs="Arial"/>
        </w:rPr>
        <w:t>The unfavo</w:t>
      </w:r>
      <w:r>
        <w:rPr>
          <w:rFonts w:ascii="Arial" w:hAnsi="Arial" w:cs="Arial"/>
        </w:rPr>
        <w:t xml:space="preserve">urable treatment (the denial of </w:t>
      </w:r>
      <w:r w:rsidR="00165E7B">
        <w:rPr>
          <w:rFonts w:ascii="Arial" w:hAnsi="Arial" w:cs="Arial"/>
        </w:rPr>
        <w:t xml:space="preserve">an opportunity to benefit from being </w:t>
      </w:r>
      <w:r w:rsidR="00FC5BD0">
        <w:rPr>
          <w:rFonts w:ascii="Arial" w:hAnsi="Arial" w:cs="Arial"/>
        </w:rPr>
        <w:t xml:space="preserve">managed </w:t>
      </w:r>
      <w:r w:rsidR="00165E7B">
        <w:rPr>
          <w:rFonts w:ascii="Arial" w:hAnsi="Arial" w:cs="Arial"/>
        </w:rPr>
        <w:t xml:space="preserve">by staff members of school A who were adequately trained in </w:t>
      </w:r>
      <w:r w:rsidR="00A369DE">
        <w:rPr>
          <w:rFonts w:ascii="Arial" w:hAnsi="Arial" w:cs="Arial"/>
        </w:rPr>
        <w:t>physical intervention</w:t>
      </w:r>
      <w:r>
        <w:rPr>
          <w:rFonts w:ascii="Arial" w:hAnsi="Arial" w:cs="Arial"/>
        </w:rPr>
        <w:t>)</w:t>
      </w:r>
      <w:r w:rsidRPr="00781187">
        <w:rPr>
          <w:rFonts w:ascii="Arial" w:hAnsi="Arial" w:cs="Arial"/>
        </w:rPr>
        <w:t xml:space="preserve"> therefore represents discrimination against the child under s.15 of the 2010 Act.</w:t>
      </w:r>
    </w:p>
    <w:p w14:paraId="13B38B7D" w14:textId="77777777" w:rsidR="00D53A90" w:rsidRDefault="00D53A90" w:rsidP="00165E7B">
      <w:pPr>
        <w:rPr>
          <w:rFonts w:ascii="Arial" w:hAnsi="Arial" w:cs="Arial"/>
        </w:rPr>
      </w:pPr>
    </w:p>
    <w:p w14:paraId="056C02FD" w14:textId="3656E6FE" w:rsidR="00657DE2" w:rsidRPr="00657DE2" w:rsidRDefault="00D53A90" w:rsidP="00657DE2">
      <w:pPr>
        <w:rPr>
          <w:rFonts w:ascii="Arial" w:hAnsi="Arial" w:cs="Arial"/>
          <w:b/>
        </w:rPr>
      </w:pPr>
      <w:r w:rsidRPr="00712C60">
        <w:rPr>
          <w:rFonts w:ascii="Arial" w:hAnsi="Arial" w:cs="Arial"/>
          <w:b/>
        </w:rPr>
        <w:t xml:space="preserve">F. Indirect discrimination </w:t>
      </w:r>
      <w:r w:rsidR="00657DE2" w:rsidRPr="00657DE2">
        <w:rPr>
          <w:rFonts w:ascii="Arial" w:hAnsi="Arial" w:cs="Arial"/>
          <w:b/>
        </w:rPr>
        <w:t>(findings in fac</w:t>
      </w:r>
      <w:r w:rsidR="00657DE2">
        <w:rPr>
          <w:rFonts w:ascii="Arial" w:hAnsi="Arial" w:cs="Arial"/>
          <w:b/>
        </w:rPr>
        <w:t>ts at paragraphs 49-53</w:t>
      </w:r>
      <w:r w:rsidR="00657DE2" w:rsidRPr="00657DE2">
        <w:rPr>
          <w:rFonts w:ascii="Arial" w:hAnsi="Arial" w:cs="Arial"/>
          <w:b/>
        </w:rPr>
        <w:t>)</w:t>
      </w:r>
    </w:p>
    <w:p w14:paraId="5A84EF23" w14:textId="3EE85C64" w:rsidR="00D53A90" w:rsidRDefault="00D53A90" w:rsidP="004B457D">
      <w:pPr>
        <w:jc w:val="both"/>
        <w:rPr>
          <w:rFonts w:ascii="Arial" w:hAnsi="Arial" w:cs="Arial"/>
        </w:rPr>
      </w:pPr>
    </w:p>
    <w:p w14:paraId="38D6EB1B" w14:textId="77777777" w:rsidR="00D53A90" w:rsidRDefault="00D53A90" w:rsidP="004B457D">
      <w:pPr>
        <w:pStyle w:val="ListParagraph"/>
        <w:numPr>
          <w:ilvl w:val="0"/>
          <w:numId w:val="3"/>
        </w:numPr>
        <w:jc w:val="both"/>
        <w:rPr>
          <w:rFonts w:ascii="Arial" w:hAnsi="Arial" w:cs="Arial"/>
        </w:rPr>
      </w:pPr>
      <w:r>
        <w:rPr>
          <w:rFonts w:ascii="Arial" w:hAnsi="Arial" w:cs="Arial"/>
        </w:rPr>
        <w:t>The claimant argues his case under s.19 of the 2010 Act with reference to some of the policy documents used by the responsible body. We have therefore not addressed each of the above topic areas (A-E) in the context of s.1</w:t>
      </w:r>
      <w:r w:rsidR="00044622">
        <w:rPr>
          <w:rFonts w:ascii="Arial" w:hAnsi="Arial" w:cs="Arial"/>
        </w:rPr>
        <w:t>9, since that is not the way this part of the</w:t>
      </w:r>
      <w:r>
        <w:rPr>
          <w:rFonts w:ascii="Arial" w:hAnsi="Arial" w:cs="Arial"/>
        </w:rPr>
        <w:t xml:space="preserve"> claim was presented.</w:t>
      </w:r>
    </w:p>
    <w:p w14:paraId="28063909" w14:textId="77777777" w:rsidR="00480972" w:rsidRDefault="00480972" w:rsidP="004B457D">
      <w:pPr>
        <w:pStyle w:val="ListParagraph"/>
        <w:ind w:left="786"/>
        <w:jc w:val="both"/>
        <w:rPr>
          <w:rFonts w:ascii="Arial" w:hAnsi="Arial" w:cs="Arial"/>
        </w:rPr>
      </w:pPr>
    </w:p>
    <w:p w14:paraId="11C6DA06" w14:textId="1495627C" w:rsidR="005A5345" w:rsidRPr="00712C60" w:rsidRDefault="002D0109" w:rsidP="004B457D">
      <w:pPr>
        <w:pStyle w:val="ListParagraph"/>
        <w:numPr>
          <w:ilvl w:val="0"/>
          <w:numId w:val="3"/>
        </w:numPr>
        <w:jc w:val="both"/>
        <w:rPr>
          <w:rFonts w:ascii="Arial" w:hAnsi="Arial" w:cs="Arial"/>
        </w:rPr>
      </w:pPr>
      <w:r w:rsidRPr="006655AE">
        <w:rPr>
          <w:rFonts w:ascii="Arial" w:hAnsi="Arial" w:cs="Arial"/>
        </w:rPr>
        <w:t>It is agreed between the parties that</w:t>
      </w:r>
      <w:r w:rsidR="00044622">
        <w:rPr>
          <w:rFonts w:ascii="Arial" w:hAnsi="Arial" w:cs="Arial"/>
        </w:rPr>
        <w:t xml:space="preserve"> </w:t>
      </w:r>
      <w:r w:rsidRPr="006655AE">
        <w:rPr>
          <w:rFonts w:ascii="Arial" w:hAnsi="Arial" w:cs="Arial"/>
        </w:rPr>
        <w:t>a</w:t>
      </w:r>
      <w:r w:rsidR="005A5345" w:rsidRPr="006655AE">
        <w:rPr>
          <w:rFonts w:ascii="Arial" w:hAnsi="Arial" w:cs="Arial"/>
        </w:rPr>
        <w:t xml:space="preserve"> significantly higher proportion of disabled pupils are subject to physical intervention in the responsible body’s schools than non-disabled pupils. </w:t>
      </w:r>
      <w:r w:rsidR="00044622">
        <w:rPr>
          <w:rFonts w:ascii="Arial" w:hAnsi="Arial" w:cs="Arial"/>
        </w:rPr>
        <w:t xml:space="preserve">It is also agreed </w:t>
      </w:r>
      <w:r w:rsidRPr="006655AE">
        <w:rPr>
          <w:rFonts w:ascii="Arial" w:hAnsi="Arial" w:cs="Arial"/>
        </w:rPr>
        <w:t>that a</w:t>
      </w:r>
      <w:r w:rsidR="005A5345" w:rsidRPr="006655AE">
        <w:rPr>
          <w:rFonts w:ascii="Arial" w:hAnsi="Arial" w:cs="Arial"/>
        </w:rPr>
        <w:t xml:space="preserve"> significantly higher proportion of disabled pupils are excluded from school by the responsible body than non-disabled pupils.</w:t>
      </w:r>
      <w:r w:rsidR="00A10F52" w:rsidRPr="006655AE">
        <w:rPr>
          <w:rFonts w:ascii="Arial" w:hAnsi="Arial" w:cs="Arial"/>
        </w:rPr>
        <w:t xml:space="preserve"> However, in order to be satisfied that these trends are caused by a discriminatory PCP </w:t>
      </w:r>
      <w:r w:rsidR="00044622">
        <w:rPr>
          <w:rFonts w:ascii="Arial" w:hAnsi="Arial" w:cs="Arial"/>
        </w:rPr>
        <w:t xml:space="preserve">under s.19 of the 2010 Act, some </w:t>
      </w:r>
      <w:r w:rsidR="00A10F52" w:rsidRPr="006655AE">
        <w:rPr>
          <w:rFonts w:ascii="Arial" w:hAnsi="Arial" w:cs="Arial"/>
        </w:rPr>
        <w:t>evidence</w:t>
      </w:r>
      <w:r w:rsidR="00044622">
        <w:rPr>
          <w:rFonts w:ascii="Arial" w:hAnsi="Arial" w:cs="Arial"/>
        </w:rPr>
        <w:t xml:space="preserve"> of causation</w:t>
      </w:r>
      <w:r w:rsidR="00A10F52" w:rsidRPr="006655AE">
        <w:rPr>
          <w:rFonts w:ascii="Arial" w:hAnsi="Arial" w:cs="Arial"/>
        </w:rPr>
        <w:t xml:space="preserve"> would be needed.</w:t>
      </w:r>
      <w:r w:rsidR="006655AE" w:rsidRPr="006655AE">
        <w:rPr>
          <w:rFonts w:ascii="Arial" w:hAnsi="Arial" w:cs="Arial"/>
        </w:rPr>
        <w:t xml:space="preserve"> As Lady Hale in the Supreme Court case of </w:t>
      </w:r>
      <w:proofErr w:type="spellStart"/>
      <w:r w:rsidR="006655AE" w:rsidRPr="006655AE">
        <w:rPr>
          <w:rFonts w:ascii="Arial" w:hAnsi="Arial" w:cs="Arial"/>
          <w:i/>
          <w:iCs/>
          <w:lang w:val="en-GB"/>
        </w:rPr>
        <w:t>Essop</w:t>
      </w:r>
      <w:proofErr w:type="spellEnd"/>
      <w:r w:rsidR="006655AE" w:rsidRPr="006655AE">
        <w:rPr>
          <w:rFonts w:ascii="Arial" w:hAnsi="Arial" w:cs="Arial"/>
          <w:i/>
          <w:iCs/>
          <w:lang w:val="en-GB"/>
        </w:rPr>
        <w:t xml:space="preserve"> and others v Home Office </w:t>
      </w:r>
      <w:r w:rsidR="00044622">
        <w:rPr>
          <w:rFonts w:ascii="Arial" w:hAnsi="Arial" w:cs="Arial"/>
          <w:lang w:val="en-GB"/>
        </w:rPr>
        <w:t xml:space="preserve">[2017] UKSC 27 </w:t>
      </w:r>
      <w:r w:rsidR="006655AE" w:rsidRPr="006655AE">
        <w:rPr>
          <w:rFonts w:ascii="Arial" w:hAnsi="Arial" w:cs="Arial"/>
          <w:lang w:val="en-GB"/>
        </w:rPr>
        <w:t xml:space="preserve">notes at paragraph 25 </w:t>
      </w:r>
      <w:r w:rsidR="00044622">
        <w:rPr>
          <w:rFonts w:ascii="Arial" w:hAnsi="Arial" w:cs="Arial"/>
          <w:lang w:val="en-GB"/>
        </w:rPr>
        <w:t xml:space="preserve">a </w:t>
      </w:r>
      <w:r w:rsidR="006655AE" w:rsidRPr="006655AE">
        <w:rPr>
          <w:rFonts w:ascii="Arial" w:hAnsi="Arial" w:cs="Arial"/>
          <w:lang w:val="en-GB"/>
        </w:rPr>
        <w:t xml:space="preserve">causal link between the PCP and the particular disadvantage suffered by the group and the individual is needed. </w:t>
      </w:r>
      <w:r w:rsidR="006655AE">
        <w:rPr>
          <w:rFonts w:ascii="Arial" w:hAnsi="Arial" w:cs="Arial"/>
          <w:lang w:val="en-GB"/>
        </w:rPr>
        <w:t>The claimant in his submissions (C408, para 56</w:t>
      </w:r>
      <w:r w:rsidR="00712C60">
        <w:rPr>
          <w:rFonts w:ascii="Arial" w:hAnsi="Arial" w:cs="Arial"/>
          <w:lang w:val="en-GB"/>
        </w:rPr>
        <w:t xml:space="preserve"> and para 59</w:t>
      </w:r>
      <w:r w:rsidR="006655AE">
        <w:rPr>
          <w:rFonts w:ascii="Arial" w:hAnsi="Arial" w:cs="Arial"/>
          <w:lang w:val="en-GB"/>
        </w:rPr>
        <w:t xml:space="preserve">) asserts that the responsible body’s practice and policies on physical intervention result in </w:t>
      </w:r>
      <w:r w:rsidR="00712C60">
        <w:rPr>
          <w:rFonts w:ascii="Arial" w:hAnsi="Arial" w:cs="Arial"/>
          <w:lang w:val="en-GB"/>
        </w:rPr>
        <w:t>the higher proportions referred to above. But there is no evidence from which this can be inferred to be the case. There is no evidence to suggest that, for example, the MCBG or how it is applied results in more physical interventions; that may be the case, but evidence from which that can be inferred is needed. The same applies to exclusion statistics.</w:t>
      </w:r>
      <w:r w:rsidR="006E7BB3">
        <w:rPr>
          <w:rFonts w:ascii="Arial" w:hAnsi="Arial" w:cs="Arial"/>
          <w:lang w:val="en-GB"/>
        </w:rPr>
        <w:t xml:space="preserve"> We are aware that the ultimate burden of proof rests with the responsible body, but there is an initial burden on the claimant (as mentioned above). This burden has not been discharged</w:t>
      </w:r>
      <w:r w:rsidR="00044622">
        <w:rPr>
          <w:rFonts w:ascii="Arial" w:hAnsi="Arial" w:cs="Arial"/>
          <w:lang w:val="en-GB"/>
        </w:rPr>
        <w:t xml:space="preserve"> on this point</w:t>
      </w:r>
      <w:r w:rsidR="006E7BB3">
        <w:rPr>
          <w:rFonts w:ascii="Arial" w:hAnsi="Arial" w:cs="Arial"/>
          <w:lang w:val="en-GB"/>
        </w:rPr>
        <w:t>.</w:t>
      </w:r>
    </w:p>
    <w:p w14:paraId="14A6E429" w14:textId="77777777" w:rsidR="00712C60" w:rsidRPr="00712C60" w:rsidRDefault="00712C60" w:rsidP="004B457D">
      <w:pPr>
        <w:pStyle w:val="ListParagraph"/>
        <w:ind w:left="786"/>
        <w:jc w:val="both"/>
        <w:rPr>
          <w:rFonts w:ascii="Arial" w:hAnsi="Arial" w:cs="Arial"/>
        </w:rPr>
      </w:pPr>
    </w:p>
    <w:p w14:paraId="618BB369" w14:textId="62151D23" w:rsidR="006E7BB3" w:rsidRDefault="00712C60" w:rsidP="004B457D">
      <w:pPr>
        <w:pStyle w:val="ListParagraph"/>
        <w:numPr>
          <w:ilvl w:val="0"/>
          <w:numId w:val="3"/>
        </w:numPr>
        <w:jc w:val="both"/>
        <w:rPr>
          <w:rFonts w:ascii="Arial" w:hAnsi="Arial" w:cs="Arial"/>
        </w:rPr>
      </w:pPr>
      <w:r w:rsidRPr="006E7BB3">
        <w:rPr>
          <w:rFonts w:ascii="Arial" w:hAnsi="Arial" w:cs="Arial"/>
        </w:rPr>
        <w:t>It is agreed between the parties that the responsible body do</w:t>
      </w:r>
      <w:r w:rsidR="00044622">
        <w:rPr>
          <w:rFonts w:ascii="Arial" w:hAnsi="Arial" w:cs="Arial"/>
        </w:rPr>
        <w:t>es</w:t>
      </w:r>
      <w:r w:rsidRPr="006E7BB3">
        <w:rPr>
          <w:rFonts w:ascii="Arial" w:hAnsi="Arial" w:cs="Arial"/>
        </w:rPr>
        <w:t xml:space="preserve"> not address the issue of the use of restraint on pupils with disabilities in their publi</w:t>
      </w:r>
      <w:r w:rsidR="001C5A54">
        <w:rPr>
          <w:rFonts w:ascii="Arial" w:hAnsi="Arial" w:cs="Arial"/>
        </w:rPr>
        <w:t xml:space="preserve">c sector equality duty policies, or monitoring for education, </w:t>
      </w:r>
      <w:r w:rsidRPr="006E7BB3">
        <w:rPr>
          <w:rFonts w:ascii="Arial" w:hAnsi="Arial" w:cs="Arial"/>
        </w:rPr>
        <w:t>nor in their Accessibility Strategy. Again, there is no evidence fr</w:t>
      </w:r>
      <w:r w:rsidR="006E7BB3" w:rsidRPr="006E7BB3">
        <w:rPr>
          <w:rFonts w:ascii="Arial" w:hAnsi="Arial" w:cs="Arial"/>
        </w:rPr>
        <w:t xml:space="preserve">om which we may infer that these policy omissions have led to any particular disadvantage to the child or to disabled pupils in the responsible body’s schools generally. To put it another way, there is no evidence from which we </w:t>
      </w:r>
      <w:r w:rsidR="006E7BB3" w:rsidRPr="006E7BB3">
        <w:rPr>
          <w:rFonts w:ascii="Arial" w:hAnsi="Arial" w:cs="Arial"/>
        </w:rPr>
        <w:lastRenderedPageBreak/>
        <w:t>can conclude that had those documents referred to restraint of pupils with disabilities, this would have made any difference to how the child was dealt with in school A.</w:t>
      </w:r>
      <w:r w:rsidR="006E7BB3" w:rsidRPr="006E7BB3">
        <w:t xml:space="preserve"> </w:t>
      </w:r>
      <w:r w:rsidR="006E7BB3">
        <w:rPr>
          <w:rFonts w:ascii="Arial" w:hAnsi="Arial" w:cs="Arial"/>
        </w:rPr>
        <w:t>Again, we</w:t>
      </w:r>
      <w:r w:rsidR="006E7BB3" w:rsidRPr="006E7BB3">
        <w:rPr>
          <w:rFonts w:ascii="Arial" w:hAnsi="Arial" w:cs="Arial"/>
        </w:rPr>
        <w:t xml:space="preserve"> are aware that the ultimate burden of proof rests with the responsible body, but the initial burden on the claimant (as mentioned above)</w:t>
      </w:r>
      <w:r w:rsidR="00FC5BD0">
        <w:rPr>
          <w:rFonts w:ascii="Arial" w:hAnsi="Arial" w:cs="Arial"/>
        </w:rPr>
        <w:t xml:space="preserve"> </w:t>
      </w:r>
      <w:r w:rsidR="006E7BB3" w:rsidRPr="006E7BB3">
        <w:rPr>
          <w:rFonts w:ascii="Arial" w:hAnsi="Arial" w:cs="Arial"/>
        </w:rPr>
        <w:t>has not been discharged</w:t>
      </w:r>
      <w:r w:rsidR="001C5A54">
        <w:rPr>
          <w:rFonts w:ascii="Arial" w:hAnsi="Arial" w:cs="Arial"/>
        </w:rPr>
        <w:t xml:space="preserve"> on this point</w:t>
      </w:r>
      <w:r w:rsidR="006E7BB3" w:rsidRPr="006E7BB3">
        <w:rPr>
          <w:rFonts w:ascii="Arial" w:hAnsi="Arial" w:cs="Arial"/>
        </w:rPr>
        <w:t>.</w:t>
      </w:r>
      <w:r w:rsidR="00315690">
        <w:rPr>
          <w:rFonts w:ascii="Arial" w:hAnsi="Arial" w:cs="Arial"/>
        </w:rPr>
        <w:t xml:space="preserve"> We </w:t>
      </w:r>
      <w:r w:rsidR="001C5A54">
        <w:rPr>
          <w:rFonts w:ascii="Arial" w:hAnsi="Arial" w:cs="Arial"/>
        </w:rPr>
        <w:t xml:space="preserve">note also </w:t>
      </w:r>
      <w:r w:rsidR="00315690">
        <w:rPr>
          <w:rFonts w:ascii="Arial" w:hAnsi="Arial" w:cs="Arial"/>
        </w:rPr>
        <w:t>that we do not have jurisdiction over a breach of s.149 of the 2010 Act .</w:t>
      </w:r>
      <w:r w:rsidR="00315690" w:rsidRPr="00315690">
        <w:rPr>
          <w:rFonts w:ascii="Arial" w:hAnsi="Arial" w:cs="Arial"/>
        </w:rPr>
        <w:t>The jurisdiction of the Tribunal under the 2010 Act is defined in Schedule 17, Part 3, para 8 of the</w:t>
      </w:r>
      <w:r w:rsidR="00315690">
        <w:rPr>
          <w:rFonts w:ascii="Arial" w:hAnsi="Arial" w:cs="Arial"/>
        </w:rPr>
        <w:t xml:space="preserve"> </w:t>
      </w:r>
      <w:r w:rsidR="00315690" w:rsidRPr="00315690">
        <w:rPr>
          <w:rFonts w:ascii="Arial" w:hAnsi="Arial" w:cs="Arial"/>
        </w:rPr>
        <w:t>2010 Act, which refers to claims under Chapter 1 of Part 6 of the 2010 Act (ss. 84-89). That Chapter</w:t>
      </w:r>
      <w:r w:rsidR="00315690">
        <w:rPr>
          <w:rFonts w:ascii="Arial" w:hAnsi="Arial" w:cs="Arial"/>
        </w:rPr>
        <w:t xml:space="preserve"> </w:t>
      </w:r>
      <w:r w:rsidR="00315690" w:rsidRPr="00315690">
        <w:rPr>
          <w:rFonts w:ascii="Arial" w:hAnsi="Arial" w:cs="Arial"/>
        </w:rPr>
        <w:t>makes no reference to the duty under s.149.</w:t>
      </w:r>
      <w:r w:rsidR="00315690">
        <w:rPr>
          <w:rFonts w:ascii="Arial" w:hAnsi="Arial" w:cs="Arial"/>
        </w:rPr>
        <w:t xml:space="preserve"> However, we have addressed this question since it is arguable that the s.149 duty can be relevant in a 2010 Act claim.</w:t>
      </w:r>
    </w:p>
    <w:p w14:paraId="476EBE07" w14:textId="77777777" w:rsidR="00315690" w:rsidRDefault="00315690" w:rsidP="004B457D">
      <w:pPr>
        <w:pStyle w:val="ListParagraph"/>
        <w:ind w:left="786"/>
        <w:jc w:val="both"/>
        <w:rPr>
          <w:rFonts w:ascii="Arial" w:hAnsi="Arial" w:cs="Arial"/>
        </w:rPr>
      </w:pPr>
    </w:p>
    <w:p w14:paraId="7E7CE82F" w14:textId="1E559402" w:rsidR="003A26F4" w:rsidRDefault="00315690" w:rsidP="004B457D">
      <w:pPr>
        <w:pStyle w:val="ListParagraph"/>
        <w:numPr>
          <w:ilvl w:val="0"/>
          <w:numId w:val="3"/>
        </w:numPr>
        <w:jc w:val="both"/>
        <w:rPr>
          <w:rFonts w:ascii="Arial" w:hAnsi="Arial" w:cs="Arial"/>
        </w:rPr>
      </w:pPr>
      <w:r w:rsidRPr="003A26F4">
        <w:rPr>
          <w:rFonts w:ascii="Arial" w:hAnsi="Arial" w:cs="Arial"/>
        </w:rPr>
        <w:t xml:space="preserve">There is no routine monitoring of the rates of physical intervention of pupils with ADHD or of disabled pupils more generally: this is agreed between the parties. However, </w:t>
      </w:r>
      <w:r w:rsidR="003A26F4" w:rsidRPr="003A26F4">
        <w:rPr>
          <w:rFonts w:ascii="Arial" w:hAnsi="Arial" w:cs="Arial"/>
        </w:rPr>
        <w:t xml:space="preserve">there is no evidence from which we can infer that the child was put at a particular disadvantage because of this. </w:t>
      </w:r>
      <w:r w:rsidR="003A26F4">
        <w:rPr>
          <w:rFonts w:ascii="Arial" w:hAnsi="Arial" w:cs="Arial"/>
        </w:rPr>
        <w:t>Once again, w</w:t>
      </w:r>
      <w:r w:rsidR="003A26F4" w:rsidRPr="003A26F4">
        <w:rPr>
          <w:rFonts w:ascii="Arial" w:hAnsi="Arial" w:cs="Arial"/>
        </w:rPr>
        <w:t>e are aware that the ultimate burden of proof rests with the responsible body, but the initial burden on the claimant (as mentioned above) has not been discharged.</w:t>
      </w:r>
    </w:p>
    <w:p w14:paraId="18E44485" w14:textId="77777777" w:rsidR="003A26F4" w:rsidRPr="003A26F4" w:rsidRDefault="003A26F4" w:rsidP="003A26F4">
      <w:pPr>
        <w:pStyle w:val="ListParagraph"/>
        <w:ind w:left="786"/>
        <w:rPr>
          <w:rFonts w:ascii="Arial" w:hAnsi="Arial" w:cs="Arial"/>
        </w:rPr>
      </w:pPr>
    </w:p>
    <w:p w14:paraId="08255618" w14:textId="4B3C8E4A" w:rsidR="00562FAB" w:rsidRDefault="001C5A54" w:rsidP="004B457D">
      <w:pPr>
        <w:pStyle w:val="ListParagraph"/>
        <w:numPr>
          <w:ilvl w:val="0"/>
          <w:numId w:val="3"/>
        </w:numPr>
        <w:jc w:val="both"/>
        <w:rPr>
          <w:rFonts w:ascii="Arial" w:hAnsi="Arial" w:cs="Arial"/>
          <w:lang w:val="en-GB"/>
        </w:rPr>
      </w:pPr>
      <w:r>
        <w:rPr>
          <w:rFonts w:ascii="Arial" w:hAnsi="Arial" w:cs="Arial"/>
          <w:lang w:val="en-GB"/>
        </w:rPr>
        <w:t>I</w:t>
      </w:r>
      <w:r w:rsidR="00562FAB" w:rsidRPr="00562FAB">
        <w:rPr>
          <w:rFonts w:ascii="Arial" w:hAnsi="Arial" w:cs="Arial"/>
          <w:lang w:val="en-GB"/>
        </w:rPr>
        <w:t>t is agreed that the responsible body do</w:t>
      </w:r>
      <w:r>
        <w:rPr>
          <w:rFonts w:ascii="Arial" w:hAnsi="Arial" w:cs="Arial"/>
          <w:lang w:val="en-GB"/>
        </w:rPr>
        <w:t>es</w:t>
      </w:r>
      <w:r w:rsidR="00562FAB" w:rsidRPr="00562FAB">
        <w:rPr>
          <w:rFonts w:ascii="Arial" w:hAnsi="Arial" w:cs="Arial"/>
          <w:lang w:val="en-GB"/>
        </w:rPr>
        <w:t xml:space="preserve"> not address the issue of exclusion of pupils with disabilities in their public sector equality duty policies or monitoring for education, nor in their Accessibility Strategy. While the child was excluded (unjustifiably, as discussed above), again there is a lack of evidence that the decision to exclude would have been any different had these policies referred to pupils with disabilities. There is no evidence to suggest that these documents were known about or considered by school </w:t>
      </w:r>
      <w:proofErr w:type="gramStart"/>
      <w:r w:rsidR="00562FAB" w:rsidRPr="00562FAB">
        <w:rPr>
          <w:rFonts w:ascii="Arial" w:hAnsi="Arial" w:cs="Arial"/>
          <w:lang w:val="en-GB"/>
        </w:rPr>
        <w:t>A</w:t>
      </w:r>
      <w:proofErr w:type="gramEnd"/>
      <w:r w:rsidR="00562FAB" w:rsidRPr="00562FAB">
        <w:rPr>
          <w:rFonts w:ascii="Arial" w:hAnsi="Arial" w:cs="Arial"/>
          <w:lang w:val="en-GB"/>
        </w:rPr>
        <w:t xml:space="preserve"> staff during the exclusion process. Once again, we are aware that the ultimate burden of proof rests with the responsible body, but the initial burden on the claimant (as mentioned above)</w:t>
      </w:r>
      <w:r w:rsidR="00563060">
        <w:rPr>
          <w:rFonts w:ascii="Arial" w:hAnsi="Arial" w:cs="Arial"/>
          <w:lang w:val="en-GB"/>
        </w:rPr>
        <w:t xml:space="preserve"> </w:t>
      </w:r>
      <w:r w:rsidR="00562FAB" w:rsidRPr="00562FAB">
        <w:rPr>
          <w:rFonts w:ascii="Arial" w:hAnsi="Arial" w:cs="Arial"/>
          <w:lang w:val="en-GB"/>
        </w:rPr>
        <w:t>has not been discharged</w:t>
      </w:r>
      <w:r>
        <w:rPr>
          <w:rFonts w:ascii="Arial" w:hAnsi="Arial" w:cs="Arial"/>
          <w:lang w:val="en-GB"/>
        </w:rPr>
        <w:t xml:space="preserve"> on this point</w:t>
      </w:r>
      <w:r w:rsidR="00562FAB" w:rsidRPr="00562FAB">
        <w:rPr>
          <w:rFonts w:ascii="Arial" w:hAnsi="Arial" w:cs="Arial"/>
          <w:lang w:val="en-GB"/>
        </w:rPr>
        <w:t>.</w:t>
      </w:r>
    </w:p>
    <w:p w14:paraId="1B649DE7" w14:textId="77777777" w:rsidR="00562FAB" w:rsidRPr="00562FAB" w:rsidRDefault="00562FAB" w:rsidP="004B457D">
      <w:pPr>
        <w:pStyle w:val="ListParagraph"/>
        <w:ind w:left="786"/>
        <w:jc w:val="both"/>
        <w:rPr>
          <w:rFonts w:ascii="Arial" w:hAnsi="Arial" w:cs="Arial"/>
          <w:lang w:val="en-GB"/>
        </w:rPr>
      </w:pPr>
    </w:p>
    <w:p w14:paraId="7E0A6FD2" w14:textId="4C54EF08" w:rsidR="004B457D" w:rsidRPr="004B457D" w:rsidRDefault="009B0F6C" w:rsidP="004B457D">
      <w:pPr>
        <w:pStyle w:val="ListParagraph"/>
        <w:numPr>
          <w:ilvl w:val="0"/>
          <w:numId w:val="3"/>
        </w:numPr>
        <w:jc w:val="both"/>
        <w:rPr>
          <w:rFonts w:ascii="Arial" w:hAnsi="Arial" w:cs="Arial"/>
          <w:lang w:val="en-GB"/>
        </w:rPr>
      </w:pPr>
      <w:r>
        <w:rPr>
          <w:rFonts w:ascii="Arial" w:hAnsi="Arial" w:cs="Arial"/>
          <w:lang w:val="en-GB"/>
        </w:rPr>
        <w:t>The</w:t>
      </w:r>
      <w:r w:rsidR="00562FAB" w:rsidRPr="004B457D">
        <w:rPr>
          <w:rFonts w:ascii="Arial" w:hAnsi="Arial" w:cs="Arial"/>
          <w:lang w:val="en-GB"/>
        </w:rPr>
        <w:t xml:space="preserve"> responsible body has accepted that some of the language of their policy</w:t>
      </w:r>
      <w:r w:rsidR="004B457D">
        <w:rPr>
          <w:rFonts w:ascii="Arial" w:hAnsi="Arial" w:cs="Arial"/>
          <w:lang w:val="en-GB"/>
        </w:rPr>
        <w:t>, especially its punitive nature</w:t>
      </w:r>
      <w:r>
        <w:rPr>
          <w:rFonts w:ascii="Arial" w:hAnsi="Arial" w:cs="Arial"/>
          <w:lang w:val="en-GB"/>
        </w:rPr>
        <w:t xml:space="preserve"> relating to exclusion of pupils,</w:t>
      </w:r>
      <w:r w:rsidR="00562FAB" w:rsidRPr="004B457D">
        <w:rPr>
          <w:rFonts w:ascii="Arial" w:hAnsi="Arial" w:cs="Arial"/>
          <w:lang w:val="en-GB"/>
        </w:rPr>
        <w:t xml:space="preserve"> is not appropriate and must be amended. We </w:t>
      </w:r>
      <w:r w:rsidR="004B457D" w:rsidRPr="004B457D">
        <w:rPr>
          <w:rFonts w:ascii="Arial" w:hAnsi="Arial" w:cs="Arial"/>
          <w:lang w:val="en-GB"/>
        </w:rPr>
        <w:t>n</w:t>
      </w:r>
      <w:r w:rsidR="00562FAB" w:rsidRPr="004B457D">
        <w:rPr>
          <w:rFonts w:ascii="Arial" w:hAnsi="Arial" w:cs="Arial"/>
          <w:lang w:val="en-GB"/>
        </w:rPr>
        <w:t>ote that concession, but we cannot make a finding of indirect discrimination in relation to the wording. Again, there is no evidence available to connect the policy wording</w:t>
      </w:r>
      <w:r w:rsidR="004B457D" w:rsidRPr="004B457D">
        <w:rPr>
          <w:rFonts w:ascii="Arial" w:hAnsi="Arial" w:cs="Arial"/>
          <w:lang w:val="en-GB"/>
        </w:rPr>
        <w:t xml:space="preserve"> with the exclusion, meaning that we cannot conclude that the policy is discriminatory</w:t>
      </w:r>
      <w:r w:rsidR="001C5A54">
        <w:rPr>
          <w:rFonts w:ascii="Arial" w:hAnsi="Arial" w:cs="Arial"/>
          <w:lang w:val="en-GB"/>
        </w:rPr>
        <w:t xml:space="preserve"> under s.19 of the 2010 Act</w:t>
      </w:r>
      <w:r w:rsidR="004B457D" w:rsidRPr="004B457D">
        <w:rPr>
          <w:rFonts w:ascii="Arial" w:hAnsi="Arial" w:cs="Arial"/>
          <w:lang w:val="en-GB"/>
        </w:rPr>
        <w:t>. Once again, we are aware that the ultimate burden of proof rests with the responsible body, but the initial burden on the claimant (as mentioned above) has not been discharged</w:t>
      </w:r>
      <w:r w:rsidR="001C5A54">
        <w:rPr>
          <w:rFonts w:ascii="Arial" w:hAnsi="Arial" w:cs="Arial"/>
          <w:lang w:val="en-GB"/>
        </w:rPr>
        <w:t xml:space="preserve"> on this matter</w:t>
      </w:r>
      <w:r w:rsidR="004B457D" w:rsidRPr="004B457D">
        <w:rPr>
          <w:rFonts w:ascii="Arial" w:hAnsi="Arial" w:cs="Arial"/>
          <w:lang w:val="en-GB"/>
        </w:rPr>
        <w:t>.</w:t>
      </w:r>
    </w:p>
    <w:p w14:paraId="7170C160" w14:textId="77777777" w:rsidR="00315690" w:rsidRPr="00562FAB" w:rsidRDefault="00315690" w:rsidP="004B457D">
      <w:pPr>
        <w:pStyle w:val="ListParagraph"/>
        <w:ind w:left="786"/>
        <w:jc w:val="both"/>
        <w:rPr>
          <w:rFonts w:ascii="Arial" w:hAnsi="Arial" w:cs="Arial"/>
          <w:lang w:val="en-GB"/>
        </w:rPr>
      </w:pPr>
    </w:p>
    <w:p w14:paraId="0DB763E8" w14:textId="77777777" w:rsidR="00043648" w:rsidRPr="004B457D" w:rsidRDefault="004B457D" w:rsidP="004B457D">
      <w:pPr>
        <w:pStyle w:val="ListParagraph"/>
        <w:numPr>
          <w:ilvl w:val="0"/>
          <w:numId w:val="3"/>
        </w:numPr>
        <w:jc w:val="both"/>
        <w:rPr>
          <w:rFonts w:ascii="Arial" w:hAnsi="Arial" w:cs="Arial"/>
        </w:rPr>
      </w:pPr>
      <w:r>
        <w:rPr>
          <w:rFonts w:ascii="Arial" w:hAnsi="Arial" w:cs="Arial"/>
        </w:rPr>
        <w:t>Moving onto the MCGB, the position is different. It</w:t>
      </w:r>
      <w:r w:rsidR="00043648" w:rsidRPr="004B457D">
        <w:rPr>
          <w:rFonts w:ascii="Arial" w:hAnsi="Arial" w:cs="Arial"/>
        </w:rPr>
        <w:t xml:space="preserve"> is agreed between the parties that t</w:t>
      </w:r>
      <w:r w:rsidR="005A5345" w:rsidRPr="004B457D">
        <w:rPr>
          <w:rFonts w:ascii="Arial" w:hAnsi="Arial" w:cs="Arial"/>
        </w:rPr>
        <w:t>he responsible body’s p</w:t>
      </w:r>
      <w:r w:rsidR="001C5A54">
        <w:rPr>
          <w:rFonts w:ascii="Arial" w:hAnsi="Arial" w:cs="Arial"/>
        </w:rPr>
        <w:t xml:space="preserve">olicy of physical intervention </w:t>
      </w:r>
      <w:r w:rsidR="005A5345" w:rsidRPr="004B457D">
        <w:rPr>
          <w:rFonts w:ascii="Arial" w:hAnsi="Arial" w:cs="Arial"/>
        </w:rPr>
        <w:t>does not mention children with disabilities, nor does it mention the 2010</w:t>
      </w:r>
      <w:r w:rsidR="004E5422">
        <w:rPr>
          <w:rFonts w:ascii="Arial" w:hAnsi="Arial" w:cs="Arial"/>
        </w:rPr>
        <w:t xml:space="preserve"> Act</w:t>
      </w:r>
      <w:r w:rsidR="005A5345" w:rsidRPr="004B457D">
        <w:rPr>
          <w:rFonts w:ascii="Arial" w:hAnsi="Arial" w:cs="Arial"/>
        </w:rPr>
        <w:t>, nor the need to avoid discriminating against pupils with protected characteristics.</w:t>
      </w:r>
      <w:r w:rsidR="00043648" w:rsidRPr="004B457D">
        <w:rPr>
          <w:rFonts w:ascii="Arial" w:hAnsi="Arial" w:cs="Arial"/>
        </w:rPr>
        <w:t xml:space="preserve"> The question is whether these omissions amount to indirect discrimination. The answer is: yes. </w:t>
      </w:r>
    </w:p>
    <w:p w14:paraId="4F8081A3" w14:textId="77777777" w:rsidR="00043648" w:rsidRPr="00712C60" w:rsidRDefault="00043648" w:rsidP="004B457D">
      <w:pPr>
        <w:jc w:val="both"/>
        <w:rPr>
          <w:rFonts w:ascii="Arial" w:hAnsi="Arial" w:cs="Arial"/>
        </w:rPr>
      </w:pPr>
    </w:p>
    <w:p w14:paraId="0FFA3990" w14:textId="0C070EDD" w:rsidR="0045247D" w:rsidRDefault="00043648" w:rsidP="004B457D">
      <w:pPr>
        <w:pStyle w:val="ListParagraph"/>
        <w:numPr>
          <w:ilvl w:val="0"/>
          <w:numId w:val="3"/>
        </w:numPr>
        <w:jc w:val="both"/>
        <w:rPr>
          <w:rFonts w:ascii="Arial" w:hAnsi="Arial" w:cs="Arial"/>
        </w:rPr>
      </w:pPr>
      <w:r>
        <w:rPr>
          <w:rFonts w:ascii="Arial" w:hAnsi="Arial" w:cs="Arial"/>
        </w:rPr>
        <w:t>The PCP here is the MCBG policy. That policy applies to all pupils in the responsible body’s school</w:t>
      </w:r>
      <w:r w:rsidR="001C5A54">
        <w:rPr>
          <w:rFonts w:ascii="Arial" w:hAnsi="Arial" w:cs="Arial"/>
        </w:rPr>
        <w:t>s</w:t>
      </w:r>
      <w:r>
        <w:rPr>
          <w:rFonts w:ascii="Arial" w:hAnsi="Arial" w:cs="Arial"/>
        </w:rPr>
        <w:t>, and so it applies to pupils who are not disabled (</w:t>
      </w:r>
      <w:proofErr w:type="gramStart"/>
      <w:r>
        <w:rPr>
          <w:rFonts w:ascii="Arial" w:hAnsi="Arial" w:cs="Arial"/>
        </w:rPr>
        <w:t>s.19(</w:t>
      </w:r>
      <w:proofErr w:type="gramEnd"/>
      <w:r>
        <w:rPr>
          <w:rFonts w:ascii="Arial" w:hAnsi="Arial" w:cs="Arial"/>
        </w:rPr>
        <w:t>2)(a)</w:t>
      </w:r>
      <w:r w:rsidR="001C5A54">
        <w:rPr>
          <w:rFonts w:ascii="Arial" w:hAnsi="Arial" w:cs="Arial"/>
        </w:rPr>
        <w:t>)</w:t>
      </w:r>
      <w:r>
        <w:rPr>
          <w:rFonts w:ascii="Arial" w:hAnsi="Arial" w:cs="Arial"/>
        </w:rPr>
        <w:t>. The policy puts persons with ADHD</w:t>
      </w:r>
      <w:r w:rsidR="00325A61">
        <w:rPr>
          <w:rFonts w:ascii="Arial" w:hAnsi="Arial" w:cs="Arial"/>
        </w:rPr>
        <w:t xml:space="preserve"> at a particular disadvantage when compared with those who do not have it (</w:t>
      </w:r>
      <w:proofErr w:type="gramStart"/>
      <w:r w:rsidR="00325A61">
        <w:rPr>
          <w:rFonts w:ascii="Arial" w:hAnsi="Arial" w:cs="Arial"/>
        </w:rPr>
        <w:t>s.19(</w:t>
      </w:r>
      <w:proofErr w:type="gramEnd"/>
      <w:r w:rsidR="00325A61">
        <w:rPr>
          <w:rFonts w:ascii="Arial" w:hAnsi="Arial" w:cs="Arial"/>
        </w:rPr>
        <w:t xml:space="preserve">2)(b)) and it puts the child at that disadvantage (s.19(2)(c)). These two provisions are clearly met since, as discussed above, part of the difficulty in how physical intervention in relation to the child was approached was a lack of understanding of the cause of the child’s behaviour. Had the MCBG made appropriate reference to the need to take account of conditions </w:t>
      </w:r>
      <w:r w:rsidR="00325A61">
        <w:rPr>
          <w:rFonts w:ascii="Arial" w:hAnsi="Arial" w:cs="Arial"/>
        </w:rPr>
        <w:lastRenderedPageBreak/>
        <w:t>such as ADHD, and had it done so in a meaningful way, it is likely that staff at school A would have approached the question of the cause of the child’s behaviour differently. The way in which this was approached repr</w:t>
      </w:r>
      <w:r w:rsidR="008E78C0">
        <w:rPr>
          <w:rFonts w:ascii="Arial" w:hAnsi="Arial" w:cs="Arial"/>
        </w:rPr>
        <w:t>esents unfavourable treatment as</w:t>
      </w:r>
      <w:r w:rsidR="00325A61">
        <w:rPr>
          <w:rFonts w:ascii="Arial" w:hAnsi="Arial" w:cs="Arial"/>
        </w:rPr>
        <w:t xml:space="preserve"> explained above, and by the same token, it represents a particular disadvantage under s.19</w:t>
      </w:r>
      <w:r w:rsidR="00A10F52">
        <w:rPr>
          <w:rFonts w:ascii="Arial" w:hAnsi="Arial" w:cs="Arial"/>
        </w:rPr>
        <w:t xml:space="preserve">(2)(b). </w:t>
      </w:r>
    </w:p>
    <w:p w14:paraId="0D7EF9A5" w14:textId="77777777" w:rsidR="001C5A54" w:rsidRDefault="001C5A54" w:rsidP="001C5A54">
      <w:pPr>
        <w:pStyle w:val="ListParagraph"/>
        <w:ind w:left="786"/>
        <w:jc w:val="both"/>
        <w:rPr>
          <w:rFonts w:ascii="Arial" w:hAnsi="Arial" w:cs="Arial"/>
        </w:rPr>
      </w:pPr>
    </w:p>
    <w:p w14:paraId="5B3BE87C" w14:textId="1620A2B8" w:rsidR="001C5A54" w:rsidRDefault="001C5A54" w:rsidP="004B457D">
      <w:pPr>
        <w:pStyle w:val="ListParagraph"/>
        <w:numPr>
          <w:ilvl w:val="0"/>
          <w:numId w:val="3"/>
        </w:numPr>
        <w:jc w:val="both"/>
        <w:rPr>
          <w:rFonts w:ascii="Arial" w:hAnsi="Arial" w:cs="Arial"/>
        </w:rPr>
      </w:pPr>
      <w:r>
        <w:rPr>
          <w:rFonts w:ascii="Arial" w:hAnsi="Arial" w:cs="Arial"/>
        </w:rPr>
        <w:t xml:space="preserve">There is no legitimate aim </w:t>
      </w:r>
      <w:r w:rsidR="004E5422">
        <w:rPr>
          <w:rFonts w:ascii="Arial" w:hAnsi="Arial" w:cs="Arial"/>
        </w:rPr>
        <w:t xml:space="preserve">here, for the reasons described in </w:t>
      </w:r>
      <w:r w:rsidR="00094543" w:rsidRPr="00094543">
        <w:rPr>
          <w:rFonts w:ascii="Arial" w:hAnsi="Arial" w:cs="Arial"/>
        </w:rPr>
        <w:t>para</w:t>
      </w:r>
      <w:r w:rsidR="00094543">
        <w:rPr>
          <w:rFonts w:ascii="Arial" w:hAnsi="Arial" w:cs="Arial"/>
        </w:rPr>
        <w:t>graph</w:t>
      </w:r>
      <w:r w:rsidR="00094543" w:rsidRPr="00094543">
        <w:rPr>
          <w:rFonts w:ascii="Arial" w:hAnsi="Arial" w:cs="Arial"/>
        </w:rPr>
        <w:t xml:space="preserve"> 84</w:t>
      </w:r>
      <w:r w:rsidR="004E5422" w:rsidRPr="00094543">
        <w:rPr>
          <w:rFonts w:ascii="Arial" w:hAnsi="Arial" w:cs="Arial"/>
        </w:rPr>
        <w:t xml:space="preserve"> </w:t>
      </w:r>
      <w:r w:rsidR="004E5422">
        <w:rPr>
          <w:rFonts w:ascii="Arial" w:hAnsi="Arial" w:cs="Arial"/>
        </w:rPr>
        <w:t xml:space="preserve">above. </w:t>
      </w:r>
    </w:p>
    <w:p w14:paraId="2452CA12" w14:textId="77777777" w:rsidR="004E5422" w:rsidRDefault="004E5422" w:rsidP="004E5422">
      <w:pPr>
        <w:pStyle w:val="ListParagraph"/>
        <w:ind w:left="786"/>
        <w:jc w:val="both"/>
        <w:rPr>
          <w:rFonts w:ascii="Arial" w:hAnsi="Arial" w:cs="Arial"/>
        </w:rPr>
      </w:pPr>
    </w:p>
    <w:p w14:paraId="3758CF7D" w14:textId="5EF03D33" w:rsidR="00094543" w:rsidRPr="008E78C0" w:rsidRDefault="004E5422" w:rsidP="008E78C0">
      <w:pPr>
        <w:pStyle w:val="ListParagraph"/>
        <w:numPr>
          <w:ilvl w:val="0"/>
          <w:numId w:val="3"/>
        </w:numPr>
        <w:jc w:val="both"/>
        <w:rPr>
          <w:rFonts w:ascii="Arial" w:hAnsi="Arial" w:cs="Arial"/>
        </w:rPr>
      </w:pPr>
      <w:r>
        <w:rPr>
          <w:rFonts w:ascii="Arial" w:hAnsi="Arial" w:cs="Arial"/>
        </w:rPr>
        <w:t xml:space="preserve">The PCP here (the MCBG) is therefore indirectly discriminatory in its failure to address the relevance of the 2010 Act. </w:t>
      </w:r>
    </w:p>
    <w:p w14:paraId="1A5DE664" w14:textId="77777777" w:rsidR="00094543" w:rsidRDefault="00094543" w:rsidP="00772218">
      <w:pPr>
        <w:ind w:left="426"/>
        <w:jc w:val="both"/>
        <w:rPr>
          <w:rFonts w:ascii="Arial" w:hAnsi="Arial" w:cs="Arial"/>
          <w:b/>
        </w:rPr>
      </w:pPr>
    </w:p>
    <w:p w14:paraId="581559F1" w14:textId="651CBBCF" w:rsidR="00772218" w:rsidRPr="00094543" w:rsidRDefault="00772218" w:rsidP="00772218">
      <w:pPr>
        <w:ind w:left="426"/>
        <w:jc w:val="both"/>
        <w:rPr>
          <w:rFonts w:ascii="Arial" w:hAnsi="Arial" w:cs="Arial"/>
          <w:b/>
        </w:rPr>
      </w:pPr>
      <w:r w:rsidRPr="00094543">
        <w:rPr>
          <w:rFonts w:ascii="Arial" w:hAnsi="Arial" w:cs="Arial"/>
          <w:b/>
        </w:rPr>
        <w:t>G. Remedies</w:t>
      </w:r>
    </w:p>
    <w:p w14:paraId="4628517C" w14:textId="77777777" w:rsidR="00772218" w:rsidRDefault="00772218" w:rsidP="00772218">
      <w:pPr>
        <w:ind w:left="426"/>
        <w:jc w:val="both"/>
        <w:rPr>
          <w:rFonts w:ascii="Arial" w:hAnsi="Arial" w:cs="Arial"/>
        </w:rPr>
      </w:pPr>
    </w:p>
    <w:p w14:paraId="13CAE135" w14:textId="234300D9" w:rsidR="00772218" w:rsidRDefault="00772218" w:rsidP="00772218">
      <w:pPr>
        <w:pStyle w:val="ListParagraph"/>
        <w:numPr>
          <w:ilvl w:val="0"/>
          <w:numId w:val="3"/>
        </w:numPr>
        <w:jc w:val="both"/>
        <w:rPr>
          <w:rFonts w:ascii="Arial" w:hAnsi="Arial" w:cs="Arial"/>
        </w:rPr>
      </w:pPr>
      <w:r>
        <w:rPr>
          <w:rFonts w:ascii="Arial" w:hAnsi="Arial" w:cs="Arial"/>
        </w:rPr>
        <w:t>The parties</w:t>
      </w:r>
      <w:r w:rsidR="009B0F6C">
        <w:rPr>
          <w:rFonts w:ascii="Arial" w:hAnsi="Arial" w:cs="Arial"/>
        </w:rPr>
        <w:t xml:space="preserve"> </w:t>
      </w:r>
      <w:r>
        <w:rPr>
          <w:rFonts w:ascii="Arial" w:hAnsi="Arial" w:cs="Arial"/>
        </w:rPr>
        <w:t>agreed remedies</w:t>
      </w:r>
      <w:r w:rsidR="009B0F6C">
        <w:rPr>
          <w:rFonts w:ascii="Arial" w:hAnsi="Arial" w:cs="Arial"/>
        </w:rPr>
        <w:t xml:space="preserve"> in advance in writing</w:t>
      </w:r>
      <w:r w:rsidR="00563060">
        <w:rPr>
          <w:rFonts w:ascii="Arial" w:hAnsi="Arial" w:cs="Arial"/>
        </w:rPr>
        <w:t>,</w:t>
      </w:r>
      <w:r>
        <w:rPr>
          <w:rFonts w:ascii="Arial" w:hAnsi="Arial" w:cs="Arial"/>
        </w:rPr>
        <w:t xml:space="preserve"> should discrim</w:t>
      </w:r>
      <w:r w:rsidR="008E78C0">
        <w:rPr>
          <w:rFonts w:ascii="Arial" w:hAnsi="Arial" w:cs="Arial"/>
        </w:rPr>
        <w:t xml:space="preserve">ination have been found to have </w:t>
      </w:r>
      <w:r>
        <w:rPr>
          <w:rFonts w:ascii="Arial" w:hAnsi="Arial" w:cs="Arial"/>
        </w:rPr>
        <w:t>occurred</w:t>
      </w:r>
      <w:r w:rsidR="00AE0454">
        <w:rPr>
          <w:rFonts w:ascii="Arial" w:hAnsi="Arial" w:cs="Arial"/>
        </w:rPr>
        <w:t xml:space="preserve"> (T063)</w:t>
      </w:r>
      <w:r>
        <w:rPr>
          <w:rFonts w:ascii="Arial" w:hAnsi="Arial" w:cs="Arial"/>
        </w:rPr>
        <w:t>. While this is unusual, this step is perfectly competent.</w:t>
      </w:r>
    </w:p>
    <w:p w14:paraId="692E7BF4" w14:textId="77777777" w:rsidR="00AE0454" w:rsidRDefault="00AE0454" w:rsidP="00AE0454">
      <w:pPr>
        <w:pStyle w:val="ListParagraph"/>
        <w:ind w:left="786"/>
        <w:jc w:val="both"/>
        <w:rPr>
          <w:rFonts w:ascii="Arial" w:hAnsi="Arial" w:cs="Arial"/>
        </w:rPr>
      </w:pPr>
    </w:p>
    <w:p w14:paraId="37562758" w14:textId="47C5191A" w:rsidR="00772218" w:rsidRDefault="00C54419" w:rsidP="00772218">
      <w:pPr>
        <w:pStyle w:val="ListParagraph"/>
        <w:numPr>
          <w:ilvl w:val="0"/>
          <w:numId w:val="3"/>
        </w:numPr>
        <w:jc w:val="both"/>
        <w:rPr>
          <w:rFonts w:ascii="Arial" w:hAnsi="Arial" w:cs="Arial"/>
        </w:rPr>
      </w:pPr>
      <w:r>
        <w:rPr>
          <w:rFonts w:ascii="Arial" w:hAnsi="Arial" w:cs="Arial"/>
        </w:rPr>
        <w:t>The</w:t>
      </w:r>
      <w:r w:rsidR="00772218">
        <w:rPr>
          <w:rFonts w:ascii="Arial" w:hAnsi="Arial" w:cs="Arial"/>
        </w:rPr>
        <w:t xml:space="preserve"> parties had not</w:t>
      </w:r>
      <w:r>
        <w:rPr>
          <w:rFonts w:ascii="Arial" w:hAnsi="Arial" w:cs="Arial"/>
        </w:rPr>
        <w:t>, however,</w:t>
      </w:r>
      <w:r w:rsidR="00772218">
        <w:rPr>
          <w:rFonts w:ascii="Arial" w:hAnsi="Arial" w:cs="Arial"/>
        </w:rPr>
        <w:t xml:space="preserve"> addressed</w:t>
      </w:r>
      <w:r>
        <w:rPr>
          <w:rFonts w:ascii="Arial" w:hAnsi="Arial" w:cs="Arial"/>
        </w:rPr>
        <w:t xml:space="preserve"> </w:t>
      </w:r>
      <w:r w:rsidR="00772218">
        <w:rPr>
          <w:rFonts w:ascii="Arial" w:hAnsi="Arial" w:cs="Arial"/>
        </w:rPr>
        <w:t xml:space="preserve">timescales for the delivery of those remedies. While the 2010 Act does not require timescales </w:t>
      </w:r>
      <w:r>
        <w:rPr>
          <w:rFonts w:ascii="Arial" w:hAnsi="Arial" w:cs="Arial"/>
        </w:rPr>
        <w:t>for</w:t>
      </w:r>
      <w:r w:rsidR="00772218">
        <w:rPr>
          <w:rFonts w:ascii="Arial" w:hAnsi="Arial" w:cs="Arial"/>
        </w:rPr>
        <w:t xml:space="preserve"> remedies, it is good practice to do so, since it makes remedies more practical. Both parties provided written views on timescales for each remedy.</w:t>
      </w:r>
    </w:p>
    <w:p w14:paraId="7F301D6D" w14:textId="77777777" w:rsidR="00772218" w:rsidRDefault="00772218" w:rsidP="00772218">
      <w:pPr>
        <w:pStyle w:val="ListParagraph"/>
        <w:ind w:left="786"/>
        <w:jc w:val="both"/>
        <w:rPr>
          <w:rFonts w:ascii="Arial" w:hAnsi="Arial" w:cs="Arial"/>
        </w:rPr>
      </w:pPr>
    </w:p>
    <w:p w14:paraId="73E5E338" w14:textId="708068E8" w:rsidR="00772218" w:rsidRDefault="00772218" w:rsidP="00772218">
      <w:pPr>
        <w:pStyle w:val="ListParagraph"/>
        <w:numPr>
          <w:ilvl w:val="0"/>
          <w:numId w:val="3"/>
        </w:numPr>
        <w:jc w:val="both"/>
        <w:rPr>
          <w:rFonts w:ascii="Arial" w:hAnsi="Arial" w:cs="Arial"/>
        </w:rPr>
      </w:pPr>
      <w:r>
        <w:rPr>
          <w:rFonts w:ascii="Arial" w:hAnsi="Arial" w:cs="Arial"/>
        </w:rPr>
        <w:t>On remedy a. (</w:t>
      </w:r>
      <w:r w:rsidR="00AE0454">
        <w:rPr>
          <w:rFonts w:ascii="Arial" w:hAnsi="Arial" w:cs="Arial"/>
        </w:rPr>
        <w:t xml:space="preserve">a </w:t>
      </w:r>
      <w:r>
        <w:rPr>
          <w:rFonts w:ascii="Arial" w:hAnsi="Arial" w:cs="Arial"/>
        </w:rPr>
        <w:t>formal statement on discrimination) this is provided in this decision.</w:t>
      </w:r>
    </w:p>
    <w:p w14:paraId="554AC8AA" w14:textId="77777777" w:rsidR="00772218" w:rsidRDefault="00772218" w:rsidP="00772218">
      <w:pPr>
        <w:pStyle w:val="ListParagraph"/>
        <w:ind w:left="786"/>
        <w:jc w:val="both"/>
        <w:rPr>
          <w:rFonts w:ascii="Arial" w:hAnsi="Arial" w:cs="Arial"/>
        </w:rPr>
      </w:pPr>
    </w:p>
    <w:p w14:paraId="3100FC33" w14:textId="357F9AF7" w:rsidR="00772218" w:rsidRDefault="00C54419" w:rsidP="00772218">
      <w:pPr>
        <w:pStyle w:val="ListParagraph"/>
        <w:numPr>
          <w:ilvl w:val="0"/>
          <w:numId w:val="3"/>
        </w:numPr>
        <w:jc w:val="both"/>
        <w:rPr>
          <w:rFonts w:ascii="Arial" w:hAnsi="Arial" w:cs="Arial"/>
        </w:rPr>
      </w:pPr>
      <w:r>
        <w:rPr>
          <w:rFonts w:ascii="Arial" w:hAnsi="Arial" w:cs="Arial"/>
        </w:rPr>
        <w:t>Parties agreed that 7 days from the end of the appeal and review period was appropriate</w:t>
      </w:r>
      <w:r w:rsidR="00AE0454">
        <w:rPr>
          <w:rFonts w:ascii="Arial" w:hAnsi="Arial" w:cs="Arial"/>
        </w:rPr>
        <w:t xml:space="preserve"> </w:t>
      </w:r>
      <w:r>
        <w:rPr>
          <w:rFonts w:ascii="Arial" w:hAnsi="Arial" w:cs="Arial"/>
        </w:rPr>
        <w:t>for</w:t>
      </w:r>
      <w:r w:rsidR="00AE0454">
        <w:rPr>
          <w:rFonts w:ascii="Arial" w:hAnsi="Arial" w:cs="Arial"/>
        </w:rPr>
        <w:t xml:space="preserve"> remedy b. (an</w:t>
      </w:r>
      <w:r w:rsidR="00772218">
        <w:rPr>
          <w:rFonts w:ascii="Arial" w:hAnsi="Arial" w:cs="Arial"/>
        </w:rPr>
        <w:t xml:space="preserve"> apology).</w:t>
      </w:r>
      <w:r w:rsidR="00AE0454">
        <w:rPr>
          <w:rFonts w:ascii="Arial" w:hAnsi="Arial" w:cs="Arial"/>
        </w:rPr>
        <w:t xml:space="preserve"> We agree too. </w:t>
      </w:r>
    </w:p>
    <w:p w14:paraId="7B68C959" w14:textId="77777777" w:rsidR="00EB1C7A" w:rsidRDefault="00EB1C7A" w:rsidP="00EB1C7A">
      <w:pPr>
        <w:pStyle w:val="ListParagraph"/>
        <w:ind w:left="786"/>
        <w:jc w:val="both"/>
        <w:rPr>
          <w:rFonts w:ascii="Arial" w:hAnsi="Arial" w:cs="Arial"/>
        </w:rPr>
      </w:pPr>
    </w:p>
    <w:p w14:paraId="0FEDEBE6" w14:textId="6EC1C532" w:rsidR="00EB1C7A" w:rsidRDefault="00EB1C7A" w:rsidP="00EB1C7A">
      <w:pPr>
        <w:pStyle w:val="ListParagraph"/>
        <w:numPr>
          <w:ilvl w:val="0"/>
          <w:numId w:val="3"/>
        </w:numPr>
        <w:jc w:val="both"/>
        <w:rPr>
          <w:rFonts w:ascii="Arial" w:hAnsi="Arial" w:cs="Arial"/>
        </w:rPr>
      </w:pPr>
      <w:r w:rsidRPr="00EB1C7A">
        <w:rPr>
          <w:rFonts w:ascii="Arial" w:hAnsi="Arial" w:cs="Arial"/>
        </w:rPr>
        <w:t>As a result of a review application by the responsible body, which led to the original decision of April 2022 being set aside under s.44 of the Tribunals (Scotland) Act 2014 and being replaced with this one, certain changes were made to the original paragraphs 3.c. and 3.d, which are reflected in those paragraphs above. The reasons for these changes are explained in the decision on the review application, issued with this decision. The changes are to the original time limits for carrying out the remedies in those paragraphs, and a change to the wording of the or</w:t>
      </w:r>
      <w:r>
        <w:rPr>
          <w:rFonts w:ascii="Arial" w:hAnsi="Arial" w:cs="Arial"/>
        </w:rPr>
        <w:t>iginal remedy in paragraph 3.c.</w:t>
      </w:r>
    </w:p>
    <w:p w14:paraId="0DD7ED39" w14:textId="77777777" w:rsidR="008335AD" w:rsidRDefault="008335AD" w:rsidP="008335AD">
      <w:pPr>
        <w:pStyle w:val="ListParagraph"/>
        <w:ind w:left="786"/>
        <w:jc w:val="both"/>
        <w:rPr>
          <w:rFonts w:ascii="Arial" w:hAnsi="Arial" w:cs="Arial"/>
        </w:rPr>
      </w:pPr>
    </w:p>
    <w:p w14:paraId="14819C86" w14:textId="77777777" w:rsidR="007517B2" w:rsidRPr="007517B2" w:rsidRDefault="007517B2">
      <w:pPr>
        <w:rPr>
          <w:rFonts w:ascii="Arial" w:hAnsi="Arial" w:cs="Arial"/>
        </w:rPr>
      </w:pPr>
    </w:p>
    <w:sectPr w:rsidR="007517B2" w:rsidRPr="007517B2" w:rsidSect="00D4003E">
      <w:headerReference w:type="first" r:id="rId7"/>
      <w:pgSz w:w="11907" w:h="16840" w:code="9"/>
      <w:pgMar w:top="1134" w:right="1134" w:bottom="1440" w:left="1134"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E81" w16cex:dateUtc="2022-04-11T17:14:00Z"/>
  <w16cex:commentExtensible w16cex:durableId="25FEEEC3" w16cex:dateUtc="2022-04-11T17:15:00Z"/>
  <w16cex:commentExtensible w16cex:durableId="25FEF011" w16cex:dateUtc="2022-04-11T17:21:00Z"/>
  <w16cex:commentExtensible w16cex:durableId="25FEF053" w16cex:dateUtc="2022-04-11T17:22:00Z"/>
  <w16cex:commentExtensible w16cex:durableId="25FEF288" w16cex:dateUtc="2022-04-11T17:31:00Z"/>
  <w16cex:commentExtensible w16cex:durableId="25FEF4A4" w16cex:dateUtc="2022-04-11T17:40:00Z"/>
  <w16cex:commentExtensible w16cex:durableId="25FEF51D" w16cex:dateUtc="2022-04-11T17:42:00Z"/>
  <w16cex:commentExtensible w16cex:durableId="25FEFAB6" w16cex:dateUtc="2022-04-11T18:06:00Z"/>
  <w16cex:commentExtensible w16cex:durableId="25FEFE69" w16cex:dateUtc="2022-04-11T18:22:00Z"/>
  <w16cex:commentExtensible w16cex:durableId="2600063A" w16cex:dateUtc="2022-04-12T13:07:00Z"/>
  <w16cex:commentExtensible w16cex:durableId="26013406" w16cex:dateUtc="2022-04-13T10:35:00Z"/>
  <w16cex:commentExtensible w16cex:durableId="260132D9" w16cex:dateUtc="2022-04-13T10:30:00Z"/>
  <w16cex:commentExtensible w16cex:durableId="26000AF3" w16cex:dateUtc="2022-04-12T13:28:00Z"/>
  <w16cex:commentExtensible w16cex:durableId="260022D9" w16cex:dateUtc="2022-04-12T15:10:00Z"/>
  <w16cex:commentExtensible w16cex:durableId="25FF1BAA" w16cex:dateUtc="2022-04-11T20:27:00Z"/>
  <w16cex:commentExtensible w16cex:durableId="25FF1FD1" w16cex:dateUtc="2022-04-11T20:44:00Z"/>
  <w16cex:commentExtensible w16cex:durableId="260137BC" w16cex:dateUtc="2022-04-13T10:51:00Z"/>
  <w16cex:commentExtensible w16cex:durableId="26001A8C" w16cex:dateUtc="2022-04-12T14:34:00Z"/>
  <w16cex:commentExtensible w16cex:durableId="25FF24FD" w16cex:dateUtc="2022-04-11T21:06:00Z"/>
  <w16cex:commentExtensible w16cex:durableId="26013C24" w16cex:dateUtc="2022-04-13T11:10:00Z"/>
  <w16cex:commentExtensible w16cex:durableId="26014006" w16cex:dateUtc="2022-04-13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00B30" w16cid:durableId="25FEEE81"/>
  <w16cid:commentId w16cid:paraId="1793F73D" w16cid:durableId="25FEEEC3"/>
  <w16cid:commentId w16cid:paraId="76FA2CEC" w16cid:durableId="25FEF011"/>
  <w16cid:commentId w16cid:paraId="614230A6" w16cid:durableId="25FEF053"/>
  <w16cid:commentId w16cid:paraId="613DBD67" w16cid:durableId="25FEF288"/>
  <w16cid:commentId w16cid:paraId="2382E021" w16cid:durableId="25FEF4A4"/>
  <w16cid:commentId w16cid:paraId="697F9F13" w16cid:durableId="25FEF51D"/>
  <w16cid:commentId w16cid:paraId="6080E3FD" w16cid:durableId="25FEFAB6"/>
  <w16cid:commentId w16cid:paraId="72DEB316" w16cid:durableId="25FEFE69"/>
  <w16cid:commentId w16cid:paraId="16B4C934" w16cid:durableId="2600063A"/>
  <w16cid:commentId w16cid:paraId="626FA2C7" w16cid:durableId="26013406"/>
  <w16cid:commentId w16cid:paraId="38F42724" w16cid:durableId="260132D9"/>
  <w16cid:commentId w16cid:paraId="63F60936" w16cid:durableId="26000AF3"/>
  <w16cid:commentId w16cid:paraId="19D381D8" w16cid:durableId="260022D9"/>
  <w16cid:commentId w16cid:paraId="20C539C4" w16cid:durableId="25FF1BAA"/>
  <w16cid:commentId w16cid:paraId="2B1AF149" w16cid:durableId="25FF1FD1"/>
  <w16cid:commentId w16cid:paraId="2CE75C7D" w16cid:durableId="260137BC"/>
  <w16cid:commentId w16cid:paraId="5BBA849D" w16cid:durableId="26001A8C"/>
  <w16cid:commentId w16cid:paraId="324EE7A9" w16cid:durableId="25FF24FD"/>
  <w16cid:commentId w16cid:paraId="2E373CF1" w16cid:durableId="26013C24"/>
  <w16cid:commentId w16cid:paraId="36AA8ABD" w16cid:durableId="260140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4770A" w14:textId="77777777" w:rsidR="001152FB" w:rsidRDefault="001152FB" w:rsidP="0066153D">
      <w:r>
        <w:separator/>
      </w:r>
    </w:p>
  </w:endnote>
  <w:endnote w:type="continuationSeparator" w:id="0">
    <w:p w14:paraId="049BD27A" w14:textId="77777777" w:rsidR="001152FB" w:rsidRDefault="001152FB"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Tond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7FD6" w14:textId="77777777" w:rsidR="001152FB" w:rsidRDefault="001152FB" w:rsidP="0066153D">
      <w:r>
        <w:separator/>
      </w:r>
    </w:p>
  </w:footnote>
  <w:footnote w:type="continuationSeparator" w:id="0">
    <w:p w14:paraId="4DEE9F4B" w14:textId="77777777" w:rsidR="001152FB" w:rsidRDefault="001152FB"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85D8" w14:textId="77777777" w:rsidR="004F1371" w:rsidRPr="001A2662" w:rsidRDefault="004F1371" w:rsidP="00D4003E">
    <w:pPr>
      <w:ind w:left="1440" w:firstLine="720"/>
      <w:rPr>
        <w:rFonts w:ascii="Trebuchet MS" w:hAnsi="Trebuchet MS"/>
        <w:b/>
        <w:sz w:val="20"/>
        <w:szCs w:val="20"/>
      </w:rPr>
    </w:pPr>
  </w:p>
  <w:p w14:paraId="03FCA329" w14:textId="77777777" w:rsidR="004F1371" w:rsidRDefault="004F1371"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14:paraId="0E0C20C2" w14:textId="77777777" w:rsidR="004F1371" w:rsidRDefault="004F1371" w:rsidP="00D4003E">
    <w:pPr>
      <w:pStyle w:val="Default"/>
      <w:framePr w:w="1648" w:wrap="auto" w:vAnchor="page" w:hAnchor="page" w:x="9812" w:y="16161"/>
    </w:pPr>
  </w:p>
  <w:bookmarkEnd w:id="1"/>
  <w:bookmarkEnd w:id="2"/>
  <w:bookmarkEnd w:id="3"/>
  <w:p w14:paraId="0251632F" w14:textId="77777777" w:rsidR="004F1371" w:rsidRDefault="004F1371" w:rsidP="00D4003E">
    <w:pPr>
      <w:pStyle w:val="Header"/>
      <w:jc w:val="center"/>
    </w:pPr>
    <w:r>
      <w:rPr>
        <w:noProof/>
        <w:lang w:val="en-GB" w:eastAsia="en-GB"/>
      </w:rPr>
      <w:drawing>
        <wp:inline distT="0" distB="0" distL="0" distR="0" wp14:anchorId="6B80B291" wp14:editId="434F6793">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0756B81A" w14:textId="77777777" w:rsidR="004F1371" w:rsidRPr="00D4003E" w:rsidRDefault="004F1371"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038"/>
    <w:multiLevelType w:val="hybridMultilevel"/>
    <w:tmpl w:val="7AEAE0C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 w15:restartNumberingAfterBreak="0">
    <w:nsid w:val="05D727A4"/>
    <w:multiLevelType w:val="hybridMultilevel"/>
    <w:tmpl w:val="05EC8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F6823"/>
    <w:multiLevelType w:val="hybridMultilevel"/>
    <w:tmpl w:val="8868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154DF"/>
    <w:multiLevelType w:val="hybridMultilevel"/>
    <w:tmpl w:val="6C5C6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11275"/>
    <w:multiLevelType w:val="hybridMultilevel"/>
    <w:tmpl w:val="9F180974"/>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D7627"/>
    <w:multiLevelType w:val="hybridMultilevel"/>
    <w:tmpl w:val="005ABDBE"/>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877A3"/>
    <w:multiLevelType w:val="hybridMultilevel"/>
    <w:tmpl w:val="D72091E8"/>
    <w:lvl w:ilvl="0" w:tplc="11DC6064">
      <w:start w:val="1"/>
      <w:numFmt w:val="decimal"/>
      <w:lvlText w:val="%1."/>
      <w:lvlJc w:val="left"/>
      <w:pPr>
        <w:ind w:left="786"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B4CD0"/>
    <w:multiLevelType w:val="hybridMultilevel"/>
    <w:tmpl w:val="12A483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11358D"/>
    <w:multiLevelType w:val="hybridMultilevel"/>
    <w:tmpl w:val="32A09A12"/>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05198"/>
    <w:multiLevelType w:val="hybridMultilevel"/>
    <w:tmpl w:val="E7949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F33D0"/>
    <w:multiLevelType w:val="hybridMultilevel"/>
    <w:tmpl w:val="74B6FE9A"/>
    <w:lvl w:ilvl="0" w:tplc="0E6488CC">
      <w:start w:val="1"/>
      <w:numFmt w:val="decimal"/>
      <w:lvlText w:val="%1."/>
      <w:lvlJc w:val="left"/>
      <w:pPr>
        <w:ind w:left="786"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9F7618"/>
    <w:multiLevelType w:val="hybridMultilevel"/>
    <w:tmpl w:val="7B74A6A2"/>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90FD9"/>
    <w:multiLevelType w:val="hybridMultilevel"/>
    <w:tmpl w:val="9404D1E2"/>
    <w:lvl w:ilvl="0" w:tplc="08090019">
      <w:start w:val="1"/>
      <w:numFmt w:val="lowerLetter"/>
      <w:lvlText w:val="%1."/>
      <w:lvlJc w:val="left"/>
      <w:pPr>
        <w:ind w:left="2227" w:hanging="360"/>
      </w:pPr>
    </w:lvl>
    <w:lvl w:ilvl="1" w:tplc="08090019" w:tentative="1">
      <w:start w:val="1"/>
      <w:numFmt w:val="lowerLetter"/>
      <w:lvlText w:val="%2."/>
      <w:lvlJc w:val="left"/>
      <w:pPr>
        <w:ind w:left="2947" w:hanging="360"/>
      </w:pPr>
    </w:lvl>
    <w:lvl w:ilvl="2" w:tplc="0809001B" w:tentative="1">
      <w:start w:val="1"/>
      <w:numFmt w:val="lowerRoman"/>
      <w:lvlText w:val="%3."/>
      <w:lvlJc w:val="right"/>
      <w:pPr>
        <w:ind w:left="3667" w:hanging="180"/>
      </w:pPr>
    </w:lvl>
    <w:lvl w:ilvl="3" w:tplc="0809000F" w:tentative="1">
      <w:start w:val="1"/>
      <w:numFmt w:val="decimal"/>
      <w:lvlText w:val="%4."/>
      <w:lvlJc w:val="left"/>
      <w:pPr>
        <w:ind w:left="4387" w:hanging="360"/>
      </w:pPr>
    </w:lvl>
    <w:lvl w:ilvl="4" w:tplc="08090019" w:tentative="1">
      <w:start w:val="1"/>
      <w:numFmt w:val="lowerLetter"/>
      <w:lvlText w:val="%5."/>
      <w:lvlJc w:val="left"/>
      <w:pPr>
        <w:ind w:left="5107" w:hanging="360"/>
      </w:pPr>
    </w:lvl>
    <w:lvl w:ilvl="5" w:tplc="0809001B" w:tentative="1">
      <w:start w:val="1"/>
      <w:numFmt w:val="lowerRoman"/>
      <w:lvlText w:val="%6."/>
      <w:lvlJc w:val="right"/>
      <w:pPr>
        <w:ind w:left="5827" w:hanging="180"/>
      </w:pPr>
    </w:lvl>
    <w:lvl w:ilvl="6" w:tplc="0809000F" w:tentative="1">
      <w:start w:val="1"/>
      <w:numFmt w:val="decimal"/>
      <w:lvlText w:val="%7."/>
      <w:lvlJc w:val="left"/>
      <w:pPr>
        <w:ind w:left="6547" w:hanging="360"/>
      </w:pPr>
    </w:lvl>
    <w:lvl w:ilvl="7" w:tplc="08090019" w:tentative="1">
      <w:start w:val="1"/>
      <w:numFmt w:val="lowerLetter"/>
      <w:lvlText w:val="%8."/>
      <w:lvlJc w:val="left"/>
      <w:pPr>
        <w:ind w:left="7267" w:hanging="360"/>
      </w:pPr>
    </w:lvl>
    <w:lvl w:ilvl="8" w:tplc="0809001B" w:tentative="1">
      <w:start w:val="1"/>
      <w:numFmt w:val="lowerRoman"/>
      <w:lvlText w:val="%9."/>
      <w:lvlJc w:val="right"/>
      <w:pPr>
        <w:ind w:left="7987" w:hanging="180"/>
      </w:pPr>
    </w:lvl>
  </w:abstractNum>
  <w:abstractNum w:abstractNumId="13" w15:restartNumberingAfterBreak="0">
    <w:nsid w:val="494F1085"/>
    <w:multiLevelType w:val="hybridMultilevel"/>
    <w:tmpl w:val="CEEE3C8A"/>
    <w:lvl w:ilvl="0" w:tplc="0E6488CC">
      <w:start w:val="1"/>
      <w:numFmt w:val="decimal"/>
      <w:lvlText w:val="%1."/>
      <w:lvlJc w:val="left"/>
      <w:pPr>
        <w:ind w:left="786"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5C5E35"/>
    <w:multiLevelType w:val="hybridMultilevel"/>
    <w:tmpl w:val="E40C3292"/>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572D3"/>
    <w:multiLevelType w:val="hybridMultilevel"/>
    <w:tmpl w:val="97483730"/>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A1493C"/>
    <w:multiLevelType w:val="hybridMultilevel"/>
    <w:tmpl w:val="06CC3854"/>
    <w:lvl w:ilvl="0" w:tplc="0E6488CC">
      <w:start w:val="1"/>
      <w:numFmt w:val="decimal"/>
      <w:lvlText w:val="%1."/>
      <w:lvlJc w:val="left"/>
      <w:pPr>
        <w:ind w:left="786"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4A7BA7"/>
    <w:multiLevelType w:val="hybridMultilevel"/>
    <w:tmpl w:val="2750A27E"/>
    <w:lvl w:ilvl="0" w:tplc="0E6488CC">
      <w:start w:val="1"/>
      <w:numFmt w:val="decimal"/>
      <w:lvlText w:val="%1."/>
      <w:lvlJc w:val="left"/>
      <w:pPr>
        <w:ind w:left="786"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0F6C02"/>
    <w:multiLevelType w:val="hybridMultilevel"/>
    <w:tmpl w:val="B0BCB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2727F1"/>
    <w:multiLevelType w:val="hybridMultilevel"/>
    <w:tmpl w:val="2B9A1DA0"/>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7D283343"/>
    <w:multiLevelType w:val="hybridMultilevel"/>
    <w:tmpl w:val="B3068670"/>
    <w:lvl w:ilvl="0" w:tplc="0E6488CC">
      <w:start w:val="1"/>
      <w:numFmt w:val="decimal"/>
      <w:lvlText w:val="%1."/>
      <w:lvlJc w:val="left"/>
      <w:pPr>
        <w:ind w:left="786"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2"/>
  </w:num>
  <w:num w:numId="3">
    <w:abstractNumId w:val="17"/>
  </w:num>
  <w:num w:numId="4">
    <w:abstractNumId w:val="2"/>
  </w:num>
  <w:num w:numId="5">
    <w:abstractNumId w:val="9"/>
  </w:num>
  <w:num w:numId="6">
    <w:abstractNumId w:val="6"/>
  </w:num>
  <w:num w:numId="7">
    <w:abstractNumId w:val="5"/>
  </w:num>
  <w:num w:numId="8">
    <w:abstractNumId w:val="15"/>
  </w:num>
  <w:num w:numId="9">
    <w:abstractNumId w:val="8"/>
  </w:num>
  <w:num w:numId="10">
    <w:abstractNumId w:val="14"/>
  </w:num>
  <w:num w:numId="11">
    <w:abstractNumId w:val="3"/>
  </w:num>
  <w:num w:numId="12">
    <w:abstractNumId w:val="19"/>
  </w:num>
  <w:num w:numId="13">
    <w:abstractNumId w:val="0"/>
  </w:num>
  <w:num w:numId="14">
    <w:abstractNumId w:val="10"/>
  </w:num>
  <w:num w:numId="15">
    <w:abstractNumId w:val="18"/>
  </w:num>
  <w:num w:numId="16">
    <w:abstractNumId w:val="4"/>
  </w:num>
  <w:num w:numId="17">
    <w:abstractNumId w:val="11"/>
  </w:num>
  <w:num w:numId="18">
    <w:abstractNumId w:val="13"/>
  </w:num>
  <w:num w:numId="19">
    <w:abstractNumId w:val="21"/>
  </w:num>
  <w:num w:numId="20">
    <w:abstractNumId w:val="12"/>
  </w:num>
  <w:num w:numId="21">
    <w:abstractNumId w:val="2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11660"/>
    <w:rsid w:val="00013375"/>
    <w:rsid w:val="0002685C"/>
    <w:rsid w:val="0004201C"/>
    <w:rsid w:val="0004257F"/>
    <w:rsid w:val="00043648"/>
    <w:rsid w:val="00044622"/>
    <w:rsid w:val="00046C72"/>
    <w:rsid w:val="00050067"/>
    <w:rsid w:val="00055946"/>
    <w:rsid w:val="000563B2"/>
    <w:rsid w:val="00084CA6"/>
    <w:rsid w:val="00094543"/>
    <w:rsid w:val="000948B1"/>
    <w:rsid w:val="000B546C"/>
    <w:rsid w:val="000B6C40"/>
    <w:rsid w:val="000C37ED"/>
    <w:rsid w:val="000D1BD2"/>
    <w:rsid w:val="000D4C7F"/>
    <w:rsid w:val="000D6895"/>
    <w:rsid w:val="000E1683"/>
    <w:rsid w:val="000E274A"/>
    <w:rsid w:val="000F5D91"/>
    <w:rsid w:val="001003B1"/>
    <w:rsid w:val="001067BC"/>
    <w:rsid w:val="001152FB"/>
    <w:rsid w:val="00115CCE"/>
    <w:rsid w:val="00123286"/>
    <w:rsid w:val="00132370"/>
    <w:rsid w:val="00135BC0"/>
    <w:rsid w:val="00135FA1"/>
    <w:rsid w:val="0014414B"/>
    <w:rsid w:val="0015377C"/>
    <w:rsid w:val="00157F70"/>
    <w:rsid w:val="00165E7B"/>
    <w:rsid w:val="00170702"/>
    <w:rsid w:val="00180C57"/>
    <w:rsid w:val="00181D1D"/>
    <w:rsid w:val="001A2662"/>
    <w:rsid w:val="001C5A54"/>
    <w:rsid w:val="001D06FC"/>
    <w:rsid w:val="001D10CA"/>
    <w:rsid w:val="001D5469"/>
    <w:rsid w:val="001F3858"/>
    <w:rsid w:val="00200AF1"/>
    <w:rsid w:val="0020360D"/>
    <w:rsid w:val="00212843"/>
    <w:rsid w:val="002220F1"/>
    <w:rsid w:val="00223451"/>
    <w:rsid w:val="00223A32"/>
    <w:rsid w:val="00245AFF"/>
    <w:rsid w:val="00261C23"/>
    <w:rsid w:val="002641E9"/>
    <w:rsid w:val="00267E7F"/>
    <w:rsid w:val="00277973"/>
    <w:rsid w:val="00284EE3"/>
    <w:rsid w:val="0029535C"/>
    <w:rsid w:val="00295CD9"/>
    <w:rsid w:val="002A0A14"/>
    <w:rsid w:val="002A149E"/>
    <w:rsid w:val="002B3584"/>
    <w:rsid w:val="002B69AB"/>
    <w:rsid w:val="002C51B3"/>
    <w:rsid w:val="002D0109"/>
    <w:rsid w:val="002E498E"/>
    <w:rsid w:val="002F7FC2"/>
    <w:rsid w:val="00306288"/>
    <w:rsid w:val="003130B1"/>
    <w:rsid w:val="00315690"/>
    <w:rsid w:val="0031693C"/>
    <w:rsid w:val="00316CEB"/>
    <w:rsid w:val="00325A61"/>
    <w:rsid w:val="00327C87"/>
    <w:rsid w:val="00332AD0"/>
    <w:rsid w:val="0034603A"/>
    <w:rsid w:val="00347659"/>
    <w:rsid w:val="00353817"/>
    <w:rsid w:val="00356F80"/>
    <w:rsid w:val="00362283"/>
    <w:rsid w:val="00367F9B"/>
    <w:rsid w:val="00371CD9"/>
    <w:rsid w:val="00371DF3"/>
    <w:rsid w:val="00376D25"/>
    <w:rsid w:val="0038623E"/>
    <w:rsid w:val="00392DDB"/>
    <w:rsid w:val="00393CAF"/>
    <w:rsid w:val="00394296"/>
    <w:rsid w:val="003A26F4"/>
    <w:rsid w:val="003B22A9"/>
    <w:rsid w:val="003C400C"/>
    <w:rsid w:val="003C789B"/>
    <w:rsid w:val="003D1FA4"/>
    <w:rsid w:val="003D3492"/>
    <w:rsid w:val="003D509C"/>
    <w:rsid w:val="003E2711"/>
    <w:rsid w:val="003E569D"/>
    <w:rsid w:val="003F5AFA"/>
    <w:rsid w:val="003F6B27"/>
    <w:rsid w:val="00401583"/>
    <w:rsid w:val="00405195"/>
    <w:rsid w:val="004056B7"/>
    <w:rsid w:val="00413D59"/>
    <w:rsid w:val="00417AAD"/>
    <w:rsid w:val="00424214"/>
    <w:rsid w:val="00427035"/>
    <w:rsid w:val="00431C72"/>
    <w:rsid w:val="0043725B"/>
    <w:rsid w:val="004416B2"/>
    <w:rsid w:val="004421F6"/>
    <w:rsid w:val="00445745"/>
    <w:rsid w:val="004469FB"/>
    <w:rsid w:val="00447C1A"/>
    <w:rsid w:val="00451D2A"/>
    <w:rsid w:val="0045247D"/>
    <w:rsid w:val="00454D5A"/>
    <w:rsid w:val="00455050"/>
    <w:rsid w:val="00457B75"/>
    <w:rsid w:val="004641F6"/>
    <w:rsid w:val="00470541"/>
    <w:rsid w:val="004805E0"/>
    <w:rsid w:val="00480972"/>
    <w:rsid w:val="00484A3C"/>
    <w:rsid w:val="004874BF"/>
    <w:rsid w:val="004920EA"/>
    <w:rsid w:val="004931A4"/>
    <w:rsid w:val="00496962"/>
    <w:rsid w:val="00496E97"/>
    <w:rsid w:val="004970AF"/>
    <w:rsid w:val="004B457D"/>
    <w:rsid w:val="004B5B8D"/>
    <w:rsid w:val="004B6111"/>
    <w:rsid w:val="004C2533"/>
    <w:rsid w:val="004C3908"/>
    <w:rsid w:val="004D0B34"/>
    <w:rsid w:val="004D15F8"/>
    <w:rsid w:val="004D425C"/>
    <w:rsid w:val="004D5693"/>
    <w:rsid w:val="004E2FFB"/>
    <w:rsid w:val="004E5422"/>
    <w:rsid w:val="004E7110"/>
    <w:rsid w:val="004F1371"/>
    <w:rsid w:val="00500BEC"/>
    <w:rsid w:val="005167C9"/>
    <w:rsid w:val="00525456"/>
    <w:rsid w:val="0052595D"/>
    <w:rsid w:val="005278A2"/>
    <w:rsid w:val="00530D1A"/>
    <w:rsid w:val="00544F47"/>
    <w:rsid w:val="00553288"/>
    <w:rsid w:val="0055619E"/>
    <w:rsid w:val="005624CF"/>
    <w:rsid w:val="00562FAB"/>
    <w:rsid w:val="00563060"/>
    <w:rsid w:val="00567973"/>
    <w:rsid w:val="00570122"/>
    <w:rsid w:val="005775CD"/>
    <w:rsid w:val="00581838"/>
    <w:rsid w:val="00585820"/>
    <w:rsid w:val="00590DC7"/>
    <w:rsid w:val="005A2285"/>
    <w:rsid w:val="005A3F28"/>
    <w:rsid w:val="005A5345"/>
    <w:rsid w:val="005C1DAA"/>
    <w:rsid w:val="005D606E"/>
    <w:rsid w:val="005D6848"/>
    <w:rsid w:val="005E68F1"/>
    <w:rsid w:val="005F1789"/>
    <w:rsid w:val="005F2AFE"/>
    <w:rsid w:val="005F325F"/>
    <w:rsid w:val="005F7585"/>
    <w:rsid w:val="00605901"/>
    <w:rsid w:val="0060671F"/>
    <w:rsid w:val="0062262E"/>
    <w:rsid w:val="00632A85"/>
    <w:rsid w:val="00637F91"/>
    <w:rsid w:val="006522FB"/>
    <w:rsid w:val="00653A5B"/>
    <w:rsid w:val="00653E60"/>
    <w:rsid w:val="00657DE2"/>
    <w:rsid w:val="006602CD"/>
    <w:rsid w:val="0066153D"/>
    <w:rsid w:val="006655AE"/>
    <w:rsid w:val="00673629"/>
    <w:rsid w:val="006820D0"/>
    <w:rsid w:val="00683453"/>
    <w:rsid w:val="006855DD"/>
    <w:rsid w:val="00687CA4"/>
    <w:rsid w:val="006924E3"/>
    <w:rsid w:val="00695606"/>
    <w:rsid w:val="006B0F98"/>
    <w:rsid w:val="006B38DF"/>
    <w:rsid w:val="006B6295"/>
    <w:rsid w:val="006C01FF"/>
    <w:rsid w:val="006D13AD"/>
    <w:rsid w:val="006D370D"/>
    <w:rsid w:val="006D6B54"/>
    <w:rsid w:val="006E1466"/>
    <w:rsid w:val="006E1A1F"/>
    <w:rsid w:val="006E7B0F"/>
    <w:rsid w:val="006E7BB3"/>
    <w:rsid w:val="006F5B83"/>
    <w:rsid w:val="007013D2"/>
    <w:rsid w:val="00707290"/>
    <w:rsid w:val="00712C60"/>
    <w:rsid w:val="00717F94"/>
    <w:rsid w:val="00723233"/>
    <w:rsid w:val="007274AB"/>
    <w:rsid w:val="007320BB"/>
    <w:rsid w:val="00732984"/>
    <w:rsid w:val="0073679F"/>
    <w:rsid w:val="00736948"/>
    <w:rsid w:val="007517B2"/>
    <w:rsid w:val="0075333C"/>
    <w:rsid w:val="007576DE"/>
    <w:rsid w:val="00770FFF"/>
    <w:rsid w:val="00772218"/>
    <w:rsid w:val="00774DBC"/>
    <w:rsid w:val="00780A4D"/>
    <w:rsid w:val="00781187"/>
    <w:rsid w:val="00795164"/>
    <w:rsid w:val="007A25B8"/>
    <w:rsid w:val="007A2EEB"/>
    <w:rsid w:val="007A3332"/>
    <w:rsid w:val="007B2EC0"/>
    <w:rsid w:val="007C22E4"/>
    <w:rsid w:val="007C3CDC"/>
    <w:rsid w:val="007D2EAC"/>
    <w:rsid w:val="007D474A"/>
    <w:rsid w:val="007D4DAF"/>
    <w:rsid w:val="007E4D83"/>
    <w:rsid w:val="007E6A4E"/>
    <w:rsid w:val="007E72BF"/>
    <w:rsid w:val="007F0411"/>
    <w:rsid w:val="008014AE"/>
    <w:rsid w:val="00802306"/>
    <w:rsid w:val="008033ED"/>
    <w:rsid w:val="00803929"/>
    <w:rsid w:val="00806026"/>
    <w:rsid w:val="00806ED5"/>
    <w:rsid w:val="00817764"/>
    <w:rsid w:val="00821D33"/>
    <w:rsid w:val="008335AD"/>
    <w:rsid w:val="00844477"/>
    <w:rsid w:val="00844D35"/>
    <w:rsid w:val="008546E4"/>
    <w:rsid w:val="00854F72"/>
    <w:rsid w:val="00857B3C"/>
    <w:rsid w:val="008641AC"/>
    <w:rsid w:val="00867A92"/>
    <w:rsid w:val="00870E07"/>
    <w:rsid w:val="00897613"/>
    <w:rsid w:val="008A11BF"/>
    <w:rsid w:val="008A5968"/>
    <w:rsid w:val="008A75DE"/>
    <w:rsid w:val="008B2CD2"/>
    <w:rsid w:val="008B7E2C"/>
    <w:rsid w:val="008C1CC9"/>
    <w:rsid w:val="008C4D47"/>
    <w:rsid w:val="008C532F"/>
    <w:rsid w:val="008C6852"/>
    <w:rsid w:val="008D2386"/>
    <w:rsid w:val="008E2AE1"/>
    <w:rsid w:val="008E4513"/>
    <w:rsid w:val="008E5D05"/>
    <w:rsid w:val="008E76BB"/>
    <w:rsid w:val="008E78C0"/>
    <w:rsid w:val="00912901"/>
    <w:rsid w:val="0091415C"/>
    <w:rsid w:val="0092649C"/>
    <w:rsid w:val="00930B09"/>
    <w:rsid w:val="00940C80"/>
    <w:rsid w:val="0096321C"/>
    <w:rsid w:val="00965992"/>
    <w:rsid w:val="00975198"/>
    <w:rsid w:val="0097608E"/>
    <w:rsid w:val="0098650E"/>
    <w:rsid w:val="00993421"/>
    <w:rsid w:val="00993CF6"/>
    <w:rsid w:val="009B0F6C"/>
    <w:rsid w:val="009C75BF"/>
    <w:rsid w:val="009D3AD7"/>
    <w:rsid w:val="009D492E"/>
    <w:rsid w:val="009D7F90"/>
    <w:rsid w:val="009E28CF"/>
    <w:rsid w:val="009E761B"/>
    <w:rsid w:val="009F20B4"/>
    <w:rsid w:val="00A016C9"/>
    <w:rsid w:val="00A067D8"/>
    <w:rsid w:val="00A10F52"/>
    <w:rsid w:val="00A12E8A"/>
    <w:rsid w:val="00A21028"/>
    <w:rsid w:val="00A32D7C"/>
    <w:rsid w:val="00A33989"/>
    <w:rsid w:val="00A369DE"/>
    <w:rsid w:val="00A54A73"/>
    <w:rsid w:val="00A5710A"/>
    <w:rsid w:val="00A60EC9"/>
    <w:rsid w:val="00A73103"/>
    <w:rsid w:val="00A82A5B"/>
    <w:rsid w:val="00A86EA6"/>
    <w:rsid w:val="00AC1B7B"/>
    <w:rsid w:val="00AD267A"/>
    <w:rsid w:val="00AD3173"/>
    <w:rsid w:val="00AD4761"/>
    <w:rsid w:val="00AE0454"/>
    <w:rsid w:val="00AF62E2"/>
    <w:rsid w:val="00B00FA5"/>
    <w:rsid w:val="00B01C65"/>
    <w:rsid w:val="00B043BC"/>
    <w:rsid w:val="00B07360"/>
    <w:rsid w:val="00B52482"/>
    <w:rsid w:val="00B575D5"/>
    <w:rsid w:val="00B72BD4"/>
    <w:rsid w:val="00B813D6"/>
    <w:rsid w:val="00B836D0"/>
    <w:rsid w:val="00B871CC"/>
    <w:rsid w:val="00B91566"/>
    <w:rsid w:val="00B95A90"/>
    <w:rsid w:val="00B97AE8"/>
    <w:rsid w:val="00BA025D"/>
    <w:rsid w:val="00BA3496"/>
    <w:rsid w:val="00BB0C27"/>
    <w:rsid w:val="00BB42E0"/>
    <w:rsid w:val="00BB43E4"/>
    <w:rsid w:val="00BC29D8"/>
    <w:rsid w:val="00BC36E1"/>
    <w:rsid w:val="00BD073D"/>
    <w:rsid w:val="00BD5D10"/>
    <w:rsid w:val="00BE2386"/>
    <w:rsid w:val="00BE6270"/>
    <w:rsid w:val="00BE7A3B"/>
    <w:rsid w:val="00BF22B1"/>
    <w:rsid w:val="00BF5D91"/>
    <w:rsid w:val="00C06C0D"/>
    <w:rsid w:val="00C15358"/>
    <w:rsid w:val="00C249EF"/>
    <w:rsid w:val="00C31C15"/>
    <w:rsid w:val="00C340AE"/>
    <w:rsid w:val="00C41965"/>
    <w:rsid w:val="00C44FE8"/>
    <w:rsid w:val="00C4614B"/>
    <w:rsid w:val="00C50302"/>
    <w:rsid w:val="00C54419"/>
    <w:rsid w:val="00C65D14"/>
    <w:rsid w:val="00C667CB"/>
    <w:rsid w:val="00C71832"/>
    <w:rsid w:val="00C8644C"/>
    <w:rsid w:val="00C87563"/>
    <w:rsid w:val="00C876EB"/>
    <w:rsid w:val="00C93056"/>
    <w:rsid w:val="00CA7176"/>
    <w:rsid w:val="00CA7A74"/>
    <w:rsid w:val="00CD335B"/>
    <w:rsid w:val="00CD4A66"/>
    <w:rsid w:val="00CE740B"/>
    <w:rsid w:val="00CF4688"/>
    <w:rsid w:val="00D14E96"/>
    <w:rsid w:val="00D16191"/>
    <w:rsid w:val="00D17730"/>
    <w:rsid w:val="00D315FF"/>
    <w:rsid w:val="00D317E3"/>
    <w:rsid w:val="00D360D6"/>
    <w:rsid w:val="00D4003E"/>
    <w:rsid w:val="00D40207"/>
    <w:rsid w:val="00D41F82"/>
    <w:rsid w:val="00D42F3C"/>
    <w:rsid w:val="00D45F5E"/>
    <w:rsid w:val="00D46ADE"/>
    <w:rsid w:val="00D47490"/>
    <w:rsid w:val="00D53A90"/>
    <w:rsid w:val="00D53D06"/>
    <w:rsid w:val="00D656CC"/>
    <w:rsid w:val="00D65825"/>
    <w:rsid w:val="00D6582C"/>
    <w:rsid w:val="00D718EB"/>
    <w:rsid w:val="00D8138D"/>
    <w:rsid w:val="00D8236D"/>
    <w:rsid w:val="00D90A66"/>
    <w:rsid w:val="00D95E26"/>
    <w:rsid w:val="00DA4B51"/>
    <w:rsid w:val="00DB0E25"/>
    <w:rsid w:val="00DB25B3"/>
    <w:rsid w:val="00DC0441"/>
    <w:rsid w:val="00DD0813"/>
    <w:rsid w:val="00DD31EA"/>
    <w:rsid w:val="00DD34BE"/>
    <w:rsid w:val="00DD68AE"/>
    <w:rsid w:val="00DE698D"/>
    <w:rsid w:val="00DE7D38"/>
    <w:rsid w:val="00E02613"/>
    <w:rsid w:val="00E07DD8"/>
    <w:rsid w:val="00E2490B"/>
    <w:rsid w:val="00E26143"/>
    <w:rsid w:val="00E304C9"/>
    <w:rsid w:val="00E36C9B"/>
    <w:rsid w:val="00E37C00"/>
    <w:rsid w:val="00E4358B"/>
    <w:rsid w:val="00E4396A"/>
    <w:rsid w:val="00E516EE"/>
    <w:rsid w:val="00E57605"/>
    <w:rsid w:val="00E607A1"/>
    <w:rsid w:val="00E60AEB"/>
    <w:rsid w:val="00E64A4C"/>
    <w:rsid w:val="00E6793D"/>
    <w:rsid w:val="00E704CF"/>
    <w:rsid w:val="00E71617"/>
    <w:rsid w:val="00E74281"/>
    <w:rsid w:val="00E82D27"/>
    <w:rsid w:val="00E8690F"/>
    <w:rsid w:val="00E92DA9"/>
    <w:rsid w:val="00E936B1"/>
    <w:rsid w:val="00EB1C7A"/>
    <w:rsid w:val="00ED5FC2"/>
    <w:rsid w:val="00EE08D3"/>
    <w:rsid w:val="00EE08E1"/>
    <w:rsid w:val="00EE656E"/>
    <w:rsid w:val="00EF0632"/>
    <w:rsid w:val="00EF114C"/>
    <w:rsid w:val="00EF41A6"/>
    <w:rsid w:val="00EF585A"/>
    <w:rsid w:val="00F03ECB"/>
    <w:rsid w:val="00F21747"/>
    <w:rsid w:val="00F3533F"/>
    <w:rsid w:val="00F36BBA"/>
    <w:rsid w:val="00F42C26"/>
    <w:rsid w:val="00F46969"/>
    <w:rsid w:val="00F64336"/>
    <w:rsid w:val="00F6465A"/>
    <w:rsid w:val="00F65C46"/>
    <w:rsid w:val="00F674FA"/>
    <w:rsid w:val="00F86693"/>
    <w:rsid w:val="00F91E15"/>
    <w:rsid w:val="00F956ED"/>
    <w:rsid w:val="00FA40F6"/>
    <w:rsid w:val="00FB0E72"/>
    <w:rsid w:val="00FB1048"/>
    <w:rsid w:val="00FC36B5"/>
    <w:rsid w:val="00FC5897"/>
    <w:rsid w:val="00FC5BD0"/>
    <w:rsid w:val="00FD11E9"/>
    <w:rsid w:val="00FD26BD"/>
    <w:rsid w:val="00FD4BDD"/>
    <w:rsid w:val="00FD798F"/>
    <w:rsid w:val="00FE0035"/>
    <w:rsid w:val="00FE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6DA277"/>
  <w15:docId w15:val="{BEA8F19C-982E-4EC5-9339-C600E706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character" w:styleId="CommentReference">
    <w:name w:val="annotation reference"/>
    <w:basedOn w:val="DefaultParagraphFont"/>
    <w:uiPriority w:val="99"/>
    <w:semiHidden/>
    <w:unhideWhenUsed/>
    <w:rsid w:val="00EF0632"/>
    <w:rPr>
      <w:sz w:val="16"/>
      <w:szCs w:val="16"/>
    </w:rPr>
  </w:style>
  <w:style w:type="paragraph" w:styleId="CommentText">
    <w:name w:val="annotation text"/>
    <w:basedOn w:val="Normal"/>
    <w:link w:val="CommentTextChar"/>
    <w:uiPriority w:val="99"/>
    <w:semiHidden/>
    <w:unhideWhenUsed/>
    <w:rsid w:val="00EF0632"/>
    <w:rPr>
      <w:sz w:val="20"/>
      <w:szCs w:val="20"/>
    </w:rPr>
  </w:style>
  <w:style w:type="character" w:customStyle="1" w:styleId="CommentTextChar">
    <w:name w:val="Comment Text Char"/>
    <w:basedOn w:val="DefaultParagraphFont"/>
    <w:link w:val="CommentText"/>
    <w:uiPriority w:val="99"/>
    <w:semiHidden/>
    <w:rsid w:val="00EF0632"/>
    <w:rPr>
      <w:sz w:val="20"/>
      <w:szCs w:val="20"/>
    </w:rPr>
  </w:style>
  <w:style w:type="paragraph" w:styleId="CommentSubject">
    <w:name w:val="annotation subject"/>
    <w:basedOn w:val="CommentText"/>
    <w:next w:val="CommentText"/>
    <w:link w:val="CommentSubjectChar"/>
    <w:uiPriority w:val="99"/>
    <w:semiHidden/>
    <w:unhideWhenUsed/>
    <w:rsid w:val="00EF0632"/>
    <w:rPr>
      <w:b/>
      <w:bCs/>
    </w:rPr>
  </w:style>
  <w:style w:type="character" w:customStyle="1" w:styleId="CommentSubjectChar">
    <w:name w:val="Comment Subject Char"/>
    <w:basedOn w:val="CommentTextChar"/>
    <w:link w:val="CommentSubject"/>
    <w:uiPriority w:val="99"/>
    <w:semiHidden/>
    <w:rsid w:val="00EF0632"/>
    <w:rPr>
      <w:b/>
      <w:bCs/>
      <w:sz w:val="20"/>
      <w:szCs w:val="20"/>
    </w:rPr>
  </w:style>
  <w:style w:type="paragraph" w:styleId="Revision">
    <w:name w:val="Revision"/>
    <w:hidden/>
    <w:uiPriority w:val="99"/>
    <w:semiHidden/>
    <w:rsid w:val="002A14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12390</Words>
  <Characters>61256</Characters>
  <Application>Microsoft Office Word</Application>
  <DocSecurity>0</DocSecurity>
  <Lines>510</Lines>
  <Paragraphs>146</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4</cp:revision>
  <dcterms:created xsi:type="dcterms:W3CDTF">2022-07-06T16:03:00Z</dcterms:created>
  <dcterms:modified xsi:type="dcterms:W3CDTF">2022-09-27T11:01:00Z</dcterms:modified>
</cp:coreProperties>
</file>